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rPr>
      </w:pPr>
      <w:r>
        <w:rPr>
          <w:rFonts w:eastAsia="Calibri" w:cs="Times New Roman"/>
          <w:i/>
          <w:iCs/>
        </w:rPr>
        <w:t>Denna basmodell är uppdaterad enligt lagändringarna år 2026.</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rPr>
      </w:pPr>
      <w:r>
        <w:rPr>
          <w:rFonts w:eastAsia="Calibri" w:cs="Times New Roman"/>
          <w:i/>
          <w:iCs/>
        </w:rPr>
        <w:t xml:space="preserve">Dessa instruktioner finns i texten men är inramade, har kursiv text och bör tas bort. Instruktionerna innehåller också utdrag ur lagen. </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rPr>
      </w:pPr>
      <w:r>
        <w:rPr>
          <w:rFonts w:eastAsia="Calibri" w:cs="Times New Roman"/>
          <w:i/>
          <w:iCs/>
        </w:rPr>
        <w:t xml:space="preserve">Den text som är </w:t>
      </w:r>
      <w:r>
        <w:rPr>
          <w:rFonts w:eastAsia="Calibri" w:cs="Times New Roman"/>
          <w:b/>
          <w:i/>
          <w:iCs/>
        </w:rPr>
        <w:t>boldad (fet text)</w:t>
      </w:r>
      <w:r>
        <w:rPr>
          <w:rFonts w:eastAsia="Calibri" w:cs="Times New Roman"/>
          <w:i/>
          <w:iCs/>
        </w:rPr>
        <w:t xml:space="preserve"> är obligatorisk och måste tas med för att fullmakten skall kunna fastställas. </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rPr>
      </w:pPr>
      <w:r>
        <w:rPr>
          <w:rFonts w:eastAsia="Calibri" w:cs="Times New Roman"/>
          <w:i/>
          <w:iCs/>
        </w:rPr>
        <w:t xml:space="preserve">Två ojäviga vittnen (se slutet) är också obligatoriska. </w:t>
      </w:r>
    </w:p>
    <w:p>
      <w:pPr>
        <w:pStyle w:val="Normal"/>
        <w:tabs>
          <w:tab w:val="clear" w:pos="1304"/>
          <w:tab w:val="left" w:pos="2835" w:leader="none"/>
        </w:tabs>
        <w:suppressAutoHyphens w:val="true"/>
        <w:ind w:left="567"/>
        <w:textAlignment w:val="baseline"/>
        <w:rPr>
          <w:rFonts w:ascii="Calibri" w:hAnsi="Calibri" w:eastAsia="Calibri" w:cs="Times New Roman"/>
          <w:b/>
          <w:sz w:val="36"/>
          <w:szCs w:val="36"/>
        </w:rPr>
      </w:pPr>
      <w:r>
        <w:rPr>
          <w:rFonts w:eastAsia="Calibri" w:cs="Times New Roman"/>
          <w:b/>
          <w:sz w:val="36"/>
          <w:szCs w:val="36"/>
        </w:rPr>
        <w:t xml:space="preserve">Intressebevakningsfullmakt </w:t>
      </w:r>
    </w:p>
    <w:p>
      <w:pPr>
        <w:pStyle w:val="Normal"/>
        <w:tabs>
          <w:tab w:val="clear" w:pos="1304"/>
          <w:tab w:val="left" w:pos="3402" w:leader="none"/>
        </w:tabs>
        <w:suppressAutoHyphens w:val="true"/>
        <w:ind w:left="567"/>
        <w:textAlignment w:val="baseline"/>
        <w:rPr>
          <w:rFonts w:ascii="Calibri" w:hAnsi="Calibri" w:eastAsia="Calibri" w:cs="Times New Roman"/>
        </w:rPr>
      </w:pPr>
      <w:r>
        <w:rPr>
          <w:rFonts w:eastAsia="Calibri" w:cs="Times New Roman"/>
        </w:rPr>
        <w:t xml:space="preserve">uppgjord i enlighet med lagen om intressebevakningsfullmakt, </w:t>
      </w:r>
      <w:hyperlink r:id="rId2">
        <w:r>
          <w:rPr>
            <w:rStyle w:val="Hyperlink"/>
            <w:rFonts w:eastAsia="Calibri" w:cs="Times New Roman"/>
          </w:rPr>
          <w:t>http://www.finlex.fi/sv/laki/ajantasa/2007/20070648</w:t>
        </w:r>
      </w:hyperlink>
    </w:p>
    <w:p>
      <w:pPr>
        <w:pStyle w:val="Normal"/>
        <w:tabs>
          <w:tab w:val="clear" w:pos="1304"/>
          <w:tab w:val="left" w:pos="2835" w:leader="none"/>
        </w:tabs>
        <w:suppressAutoHyphens w:val="true"/>
        <w:ind w:left="567"/>
        <w:textAlignment w:val="baseline"/>
        <w:rPr>
          <w:rFonts w:ascii="Calibri" w:hAnsi="Calibri" w:eastAsia="Calibri" w:cs="Times New Roman"/>
          <w:b/>
        </w:rPr>
      </w:pPr>
      <w:r>
        <w:rPr>
          <w:rFonts w:eastAsia="Calibri" w:cs="Times New Roman"/>
          <w:b/>
        </w:rPr>
        <w:t>Ikraftträdandevillkor</w:t>
      </w:r>
    </w:p>
    <w:p>
      <w:pPr>
        <w:pStyle w:val="Normal"/>
        <w:tabs>
          <w:tab w:val="clear" w:pos="1304"/>
          <w:tab w:val="left" w:pos="2835" w:leader="none"/>
        </w:tabs>
        <w:suppressAutoHyphens w:val="true"/>
        <w:ind w:left="567"/>
        <w:textAlignment w:val="baseline"/>
        <w:rPr>
          <w:rFonts w:ascii="Calibri" w:hAnsi="Calibri" w:eastAsia="Calibri" w:cs="Times New Roman"/>
          <w:b/>
        </w:rPr>
      </w:pPr>
      <w:r>
        <w:rPr>
          <w:rFonts w:eastAsia="Calibri" w:cs="Times New Roman"/>
          <w:b/>
        </w:rPr>
        <w:t xml:space="preserve">Jag bestämmer att denna fullmakt skall träda i kraft om </w:t>
      </w:r>
      <w:r>
        <w:rPr>
          <w:b/>
        </w:rPr>
        <w:t>jag förlorar förmågan att sköta mina angelägenheter på grund av sjukdom, störningar i de psykiska funktionerna eller försvagat hälsotillstånd eller av någon annan motsvarande orsak.</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b/>
          <w:sz w:val="28"/>
          <w:szCs w:val="28"/>
        </w:rPr>
        <w:t>Bemyndigande</w:t>
      </w:r>
    </w:p>
    <w:p>
      <w:pPr>
        <w:pStyle w:val="Normal"/>
        <w:tabs>
          <w:tab w:val="clear" w:pos="1304"/>
          <w:tab w:val="left" w:pos="3402" w:leader="none"/>
        </w:tabs>
        <w:suppressAutoHyphens w:val="true"/>
        <w:ind w:left="567"/>
        <w:textAlignment w:val="baseline"/>
        <w:rPr>
          <w:rFonts w:ascii="Calibri" w:hAnsi="Calibri" w:eastAsia="Calibri" w:cs="Times New Roman"/>
        </w:rPr>
      </w:pPr>
      <w:r>
        <w:rPr>
          <w:rFonts w:eastAsia="Calibri" w:cs="Times New Roman"/>
          <w:b/>
        </w:rPr>
        <w:t>Fullmaktsgivare</w:t>
      </w:r>
      <w:r>
        <w:rPr>
          <w:rFonts w:eastAsia="Calibri" w:cs="Times New Roman"/>
        </w:rPr>
        <w:t>:</w:t>
        <w:tab/>
        <w:t>Anders Ason, född 31.2.1933</w:t>
        <w:br/>
        <w:tab/>
        <w:t>Högsjögatan 9, 00100 HELSINGFORS</w:t>
      </w:r>
    </w:p>
    <w:p>
      <w:pPr>
        <w:pStyle w:val="Normal"/>
        <w:tabs>
          <w:tab w:val="clear" w:pos="1304"/>
          <w:tab w:val="left" w:pos="3402" w:leader="none"/>
        </w:tabs>
        <w:suppressAutoHyphens w:val="true"/>
        <w:ind w:left="567"/>
        <w:textAlignment w:val="baseline"/>
        <w:rPr>
          <w:rFonts w:ascii="Calibri" w:hAnsi="Calibri" w:eastAsia="Calibri" w:cs="Times New Roman"/>
        </w:rPr>
      </w:pPr>
      <w:r>
        <w:rPr>
          <w:rFonts w:eastAsia="Calibri" w:cs="Times New Roman"/>
          <w:b/>
        </w:rPr>
        <w:t>Fullmäktig</w:t>
      </w:r>
      <w:r>
        <w:rPr>
          <w:rFonts w:eastAsia="Calibri" w:cs="Times New Roman"/>
        </w:rPr>
        <w:t>:</w:t>
        <w:tab/>
        <w:t>Anna Ason, född 30.2.1938</w:t>
        <w:br/>
        <w:t>(maka)</w:t>
        <w:tab/>
        <w:t>Högsjögatan 9, 00100 HELSINGFORS</w:t>
      </w:r>
    </w:p>
    <w:p>
      <w:pPr>
        <w:pStyle w:val="Normal"/>
        <w:tabs>
          <w:tab w:val="clear" w:pos="1304"/>
          <w:tab w:val="left" w:pos="3402" w:leader="none"/>
        </w:tabs>
        <w:suppressAutoHyphens w:val="true"/>
        <w:ind w:left="567"/>
        <w:textAlignment w:val="baseline"/>
        <w:rPr>
          <w:rFonts w:ascii="Calibri" w:hAnsi="Calibri" w:eastAsia="Calibri" w:cs="Times New Roman"/>
        </w:rPr>
      </w:pPr>
      <w:r>
        <w:rPr>
          <w:rFonts w:eastAsia="Calibri" w:cs="Times New Roman"/>
        </w:rPr>
        <w:t xml:space="preserve">1 andrahandsfullmäktig </w:t>
        <w:tab/>
        <w:t>Bertil Ason, född 31.9.1970</w:t>
        <w:br/>
        <w:t>och 1 ersättare (son)</w:t>
        <w:tab/>
        <w:t>Stengrundsgatan 3, 02600 ESBO</w:t>
      </w:r>
    </w:p>
    <w:p>
      <w:pPr>
        <w:pStyle w:val="Normal"/>
        <w:tabs>
          <w:tab w:val="clear" w:pos="1304"/>
          <w:tab w:val="left" w:pos="3402" w:leader="none"/>
        </w:tabs>
        <w:suppressAutoHyphens w:val="true"/>
        <w:ind w:left="567"/>
        <w:textAlignment w:val="baseline"/>
        <w:rPr>
          <w:rFonts w:ascii="Calibri" w:hAnsi="Calibri" w:eastAsia="Calibri" w:cs="Times New Roman"/>
        </w:rPr>
      </w:pPr>
      <w:r>
        <w:rPr>
          <w:rFonts w:eastAsia="Calibri" w:cs="Times New Roman"/>
        </w:rPr>
        <w:t>2 andrahandsfullmäktig</w:t>
        <w:tab/>
        <w:t>Cecilia Ason, född 31.11.1973</w:t>
        <w:br/>
        <w:t>och 2 ersättare (dotter)</w:t>
        <w:tab/>
        <w:t>Bergtoppsvägen18, 06100 BORGÅ</w:t>
      </w:r>
    </w:p>
    <w:p>
      <w:pPr>
        <w:pStyle w:val="Normal"/>
        <w:tabs>
          <w:tab w:val="clear" w:pos="1304"/>
          <w:tab w:val="left" w:pos="3402" w:leader="none"/>
        </w:tabs>
        <w:suppressAutoHyphens w:val="true"/>
        <w:ind w:left="567"/>
        <w:textAlignment w:val="baseline"/>
        <w:rPr>
          <w:rFonts w:ascii="Calibri" w:hAnsi="Calibri" w:eastAsia="Calibri" w:cs="Times New Roman"/>
        </w:rPr>
      </w:pPr>
      <w:r>
        <w:rPr>
          <w:rFonts w:eastAsia="Calibri" w:cs="Times New Roman"/>
        </w:rPr>
        <w:t xml:space="preserve">3 ersättare </w:t>
        <w:tab/>
        <w:t>Xerxes Underberg, född 31.4.1977</w:t>
        <w:br/>
        <w:t>utanför familjen</w:t>
        <w:tab/>
        <w:t>Storåkervägen 33, 02400 KYRKSLÄTT</w:t>
      </w:r>
    </w:p>
    <w:p>
      <w:pPr>
        <w:pStyle w:val="Normal"/>
        <w:tabs>
          <w:tab w:val="clear" w:pos="1304"/>
          <w:tab w:val="left" w:pos="2835" w:leader="none"/>
        </w:tabs>
        <w:suppressAutoHyphens w:val="true"/>
        <w:ind w:left="567"/>
        <w:textAlignment w:val="baseline"/>
        <w:rPr>
          <w:rFonts w:ascii="Calibri" w:hAnsi="Calibri" w:eastAsia="Calibri" w:cs="Times New Roman"/>
          <w:b/>
        </w:rPr>
      </w:pPr>
      <w:r>
        <w:rPr>
          <w:rFonts w:eastAsia="Calibri" w:cs="Times New Roman"/>
          <w:b/>
        </w:rPr>
        <w:t xml:space="preserve">Jag befullmäktigar min hustru Anna Ason att företräda mig </w:t>
      </w:r>
    </w:p>
    <w:p>
      <w:pPr>
        <w:pStyle w:val="ListParagraph"/>
        <w:numPr>
          <w:ilvl w:val="0"/>
          <w:numId w:val="1"/>
        </w:numPr>
        <w:tabs>
          <w:tab w:val="clear" w:pos="1304"/>
          <w:tab w:val="left" w:pos="2835" w:leader="none"/>
        </w:tabs>
        <w:suppressAutoHyphens w:val="true"/>
        <w:textAlignment w:val="baseline"/>
        <w:rPr>
          <w:rFonts w:ascii="Calibri" w:hAnsi="Calibri" w:eastAsia="Calibri" w:cs="Times New Roman"/>
          <w:b/>
        </w:rPr>
      </w:pPr>
      <w:r>
        <w:rPr>
          <w:rFonts w:eastAsia="Calibri" w:cs="Times New Roman"/>
          <w:b/>
        </w:rPr>
        <w:t xml:space="preserve">i ärenden gällande min egendom och andra ekonomiska ärenden; och </w:t>
      </w:r>
    </w:p>
    <w:p>
      <w:pPr>
        <w:pStyle w:val="ListParagraph"/>
        <w:numPr>
          <w:ilvl w:val="0"/>
          <w:numId w:val="1"/>
        </w:numPr>
        <w:tabs>
          <w:tab w:val="clear" w:pos="1304"/>
          <w:tab w:val="left" w:pos="2835" w:leader="none"/>
        </w:tabs>
        <w:suppressAutoHyphens w:val="true"/>
        <w:textAlignment w:val="baseline"/>
        <w:rPr>
          <w:rFonts w:ascii="Calibri" w:hAnsi="Calibri" w:eastAsia="Calibri" w:cs="Times New Roman"/>
          <w:b/>
        </w:rPr>
      </w:pPr>
      <w:r>
        <w:rPr>
          <w:rFonts w:eastAsia="Calibri" w:cs="Times New Roman"/>
          <w:b/>
        </w:rPr>
        <w:t xml:space="preserve">i sådana ärenden gällande min person vilkas betydelse jag inte förmår förstå vid den tidpunkt som fullmakten skall användas. </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Denna fullmakt ersätter alla andra tidigare intressebevakningsfullmakter som jag har gjort.</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Den fullmäktige får med denna fullmakt också sälja eller byta fastigheter som jag äger samt ansöka om inteckning och upplåta panträtt i dem. En förutsättning är att antingen min hustru Anna ger sitt medgivande till varje fastighetsaffär, eller, om hon inte lever eller är kapabel till detta så ger båda mina barn Bertil och Cecilia sitt medgivande till varje fastighetsaffär. </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rPr>
      </w:pPr>
      <w:r>
        <w:rPr>
          <w:rFonts w:eastAsia="Calibri" w:cs="Times New Roman"/>
          <w:i/>
          <w:iCs/>
        </w:rPr>
        <w:t xml:space="preserve">Lagen krävde tidigare att bestämmelser om fastigheter finns för att fullmakten skall gälla för fastigheter. Om fullmakten är underskriven 1.5.2026 eller senare är bestämmelserna inte nödvändiga. Fastigheterna behöver dock inte specificeras. Medgivande är inte nödvändigt men har tagits med som ett exempel. </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Denna fullmakt gäller också för alla bankärenden och ger rätt att besöka mitt bankfack. Mina flesta bankangelägenheter och placeringar är gjorda i OmaSp, men jag har också ett bankkonto i S-banken och har eventuellt också ett billån i Andelsbanken. </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rPr>
      </w:pPr>
      <w:r>
        <w:rPr>
          <w:rFonts w:eastAsia="Calibri" w:cs="Times New Roman"/>
          <w:i/>
          <w:iCs/>
        </w:rPr>
        <w:t xml:space="preserve">Ovanstående bestämmelse om bankärenden är inte obligatorisk för fastställande av fullmakten men somliga banker kräver att bankärenden innehålls i fullmakten. Orsaken är att enligt lagen bör fullmakten specificera det som fullmakten gäller, t.ex. bankärenden. </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Den fullmäktige får med denna fullmakt också sköta alla mina placeringar, sälja, köpa och byta dem efter eget gottfinnande. Värdepappersplaceringar är begränsade till börslistade aktier och fonder. Placeringarna skall vara så likvida att tillräckliga medel vid behov finns tillgängliga för vård och omvårdnad.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Vård och omvårdnad</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Den fullmäktige är berättigad och också skyldig att handha ärenden gällande både min vård och min omvårdnad, begära information om mig och göra erforderliga beslut. </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rPr>
      </w:pPr>
      <w:r>
        <w:rPr>
          <w:rFonts w:eastAsia="Calibri" w:cs="Times New Roman"/>
          <w:i/>
          <w:iCs/>
        </w:rPr>
        <w:t xml:space="preserve">Det blir allt vanligare att sjukhus, vårdhem och motsvarande kräver en fullmakt för att ge information och tillåta andra personer att besluta om patientens ärenden, vård och motsvarande. Fullmakten kan inkluderas i en intressebevakningsfullmakt eller också i ett vårddirektiv eller annat lämpligt dokument. Det räcker inte att vara familjemedlem, vän eller annat. </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Den fullmäktige har också rätt att ändra min postadress samt öppna all post till mig och sköta i posten uppkommande ärenden. </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rPr>
      </w:pPr>
      <w:r>
        <w:rPr>
          <w:rFonts w:eastAsia="Calibri" w:cs="Times New Roman"/>
          <w:i/>
          <w:iCs/>
        </w:rPr>
        <w:t>Utan ovanstående rätt har den fullmäktige inte rätt att öppna och läsa posten.</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Vid behov skall den fullmäktige anlita jurist för att säkra att något ärende är korrekt gjort.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 xml:space="preserve">Viktiga papper </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I mitt hem har jag en mapp märkt Viktiga papper. Den fullmäktige skall ta och bevara innehållet i denna mapp så att jag inte förstör viktiga dokument om jag blir dement eller motsvarande.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Arrangemang för ställföreträdande och byte av ansvarsperson</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rPr>
      </w:pPr>
      <w:r>
        <w:rPr>
          <w:rFonts w:eastAsia="Calibri" w:cs="Times New Roman"/>
          <w:i/>
          <w:iCs/>
        </w:rPr>
        <w:t>En fullmäktig är obligatoriskt minimumantal, men det rekommenderas varmt att ha flera personer.</w:t>
      </w:r>
    </w:p>
    <w:p>
      <w:pPr>
        <w:pStyle w:val="Normal"/>
        <w:ind w:left="567"/>
        <w:rPr/>
      </w:pPr>
      <w:r>
        <w:rPr/>
        <w:t xml:space="preserve">Jag utser de ovan nämnda två andrahandsfullmäktige till andrahandsfullmäktige i ovan nämnda prioritetsordning för den eventualiteten att Anna Ason inte tar emot uppgiften som fullmäktig, avstår från uppdraget eller blir permanent förhindrad att sköta uppdraget. </w:t>
      </w:r>
    </w:p>
    <w:p>
      <w:pPr>
        <w:pStyle w:val="Normal"/>
        <w:ind w:left="567"/>
        <w:rPr/>
      </w:pPr>
      <w:r>
        <w:rPr/>
        <w:t xml:space="preserve">Jag utser de ovan nämnda tre ersättarna till ersättare i ovan nämnda prioritetsordning för den eventualiteten att den fullmäktige på grund av sjukdom, resa, jäv eller av annan orsak blir tillfälligt förhindrad att sköta uppdraget eller angelägenhet. </w:t>
      </w:r>
    </w:p>
    <w:p>
      <w:pPr>
        <w:pStyle w:val="Normal"/>
        <w:ind w:left="567"/>
        <w:rPr>
          <w:rFonts w:ascii="Calibri" w:hAnsi="Calibri" w:eastAsia="Calibri" w:cs="Times New Roman"/>
        </w:rPr>
      </w:pPr>
      <w:r>
        <w:rPr/>
        <w:t xml:space="preserve">Ersättaren utanför familjen sköter i fall av jäv endast de angelägenheter som den jäviga fullmäktige inte får sköta. </w:t>
      </w:r>
      <w:r>
        <w:rPr>
          <w:rFonts w:eastAsia="Calibri" w:cs="Times New Roman"/>
        </w:rPr>
        <w:t xml:space="preserve">Ersättaren fyller de krav på ojävighet som ställs i §17 i lagen. </w:t>
      </w:r>
    </w:p>
    <w:tbl>
      <w:tblPr>
        <w:tblStyle w:val="TaulukkoRuudukko"/>
        <w:tblW w:w="8954" w:type="dxa"/>
        <w:jc w:val="left"/>
        <w:tblInd w:w="675" w:type="dxa"/>
        <w:tblLayout w:type="fixed"/>
        <w:tblCellMar>
          <w:top w:w="0" w:type="dxa"/>
          <w:left w:w="108" w:type="dxa"/>
          <w:bottom w:w="0" w:type="dxa"/>
          <w:right w:w="108" w:type="dxa"/>
        </w:tblCellMar>
        <w:tblLook w:val="04a0" w:noHBand="0" w:noVBand="1" w:firstColumn="1" w:lastRow="0" w:lastColumn="0" w:firstRow="1"/>
      </w:tblPr>
      <w:tblGrid>
        <w:gridCol w:w="8954"/>
      </w:tblGrid>
      <w:tr>
        <w:trPr/>
        <w:tc>
          <w:tcPr>
            <w:tcW w:w="8954" w:type="dxa"/>
            <w:tcBorders/>
          </w:tcPr>
          <w:p>
            <w:pPr>
              <w:pStyle w:val="Heading5"/>
              <w:widowControl/>
              <w:suppressAutoHyphens w:val="true"/>
              <w:spacing w:before="0" w:after="280"/>
              <w:jc w:val="left"/>
              <w:rPr>
                <w:rFonts w:ascii="Calibri" w:hAnsi="Calibri" w:eastAsia="Calibri"/>
                <w:b w:val="false"/>
                <w:bCs w:val="false"/>
                <w:i/>
                <w:i/>
                <w:iCs/>
                <w:sz w:val="22"/>
                <w:szCs w:val="22"/>
                <w:lang w:eastAsia="en-US"/>
              </w:rPr>
            </w:pPr>
            <w:r>
              <w:rPr>
                <w:rFonts w:eastAsia="Calibri" w:ascii="Calibri" w:hAnsi="Calibri"/>
                <w:b w:val="false"/>
                <w:bCs w:val="false"/>
                <w:i/>
                <w:iCs/>
                <w:kern w:val="0"/>
                <w:sz w:val="22"/>
                <w:szCs w:val="22"/>
                <w:lang w:eastAsia="en-US" w:bidi="ar-SA"/>
              </w:rPr>
              <w:t>§17: Jäv för fullmäktig</w:t>
            </w:r>
          </w:p>
          <w:p>
            <w:pPr>
              <w:pStyle w:val="Normal"/>
              <w:widowControl/>
              <w:suppressAutoHyphens w:val="true"/>
              <w:spacing w:lineRule="auto" w:line="240" w:beforeAutospacing="1" w:afterAutospacing="1"/>
              <w:jc w:val="left"/>
              <w:rPr>
                <w:rFonts w:ascii="Calibri" w:hAnsi="Calibri" w:eastAsia="Calibri" w:cs="Times New Roman"/>
                <w:i/>
                <w:i/>
                <w:iCs/>
              </w:rPr>
            </w:pPr>
            <w:r>
              <w:rPr>
                <w:rFonts w:eastAsia="Calibri" w:cs="Times New Roman"/>
                <w:i/>
                <w:iCs/>
                <w:kern w:val="0"/>
                <w:sz w:val="22"/>
                <w:szCs w:val="22"/>
                <w:lang w:eastAsia="en-US" w:bidi="ar-SA"/>
              </w:rPr>
              <w:t>Fullmäktigen får inte företräda fullmaktsgivaren, om fullmaktsgivarens motpart är</w:t>
            </w:r>
          </w:p>
          <w:p>
            <w:pPr>
              <w:pStyle w:val="Normal"/>
              <w:widowControl/>
              <w:suppressAutoHyphens w:val="true"/>
              <w:spacing w:lineRule="auto" w:line="240" w:beforeAutospacing="1" w:afterAutospacing="1"/>
              <w:jc w:val="left"/>
              <w:rPr>
                <w:rFonts w:ascii="Calibri" w:hAnsi="Calibri" w:eastAsia="Calibri" w:cs="Times New Roman"/>
                <w:i/>
                <w:i/>
                <w:iCs/>
              </w:rPr>
            </w:pPr>
            <w:r>
              <w:rPr>
                <w:rFonts w:eastAsia="Calibri" w:cs="Times New Roman"/>
                <w:i/>
                <w:iCs/>
                <w:kern w:val="0"/>
                <w:sz w:val="22"/>
                <w:szCs w:val="22"/>
                <w:lang w:eastAsia="en-US" w:bidi="ar-SA"/>
              </w:rPr>
              <w:t>1) fullmäktigen själv, fullmäktigens make eller någon som fullmäktigen företräder,</w:t>
            </w:r>
          </w:p>
          <w:p>
            <w:pPr>
              <w:pStyle w:val="Normal"/>
              <w:widowControl/>
              <w:suppressAutoHyphens w:val="true"/>
              <w:spacing w:lineRule="auto" w:line="240" w:beforeAutospacing="1" w:afterAutospacing="1"/>
              <w:jc w:val="left"/>
              <w:rPr>
                <w:rFonts w:ascii="Calibri" w:hAnsi="Calibri" w:eastAsia="Calibri" w:cs="Times New Roman"/>
                <w:i/>
                <w:i/>
                <w:iCs/>
              </w:rPr>
            </w:pPr>
            <w:r>
              <w:rPr>
                <w:rFonts w:eastAsia="Calibri" w:cs="Times New Roman"/>
                <w:i/>
                <w:iCs/>
                <w:kern w:val="0"/>
                <w:sz w:val="22"/>
                <w:szCs w:val="22"/>
                <w:lang w:eastAsia="en-US" w:bidi="ar-SA"/>
              </w:rPr>
              <w:t>2) fullmäktigens eller dennes makes barn, barnbarn, syskon, förälder eller far- eller morförälder eller en sådan persons make, eller</w:t>
            </w:r>
          </w:p>
          <w:p>
            <w:pPr>
              <w:pStyle w:val="Normal"/>
              <w:widowControl/>
              <w:suppressAutoHyphens w:val="true"/>
              <w:spacing w:lineRule="auto" w:line="240" w:beforeAutospacing="1" w:afterAutospacing="1"/>
              <w:jc w:val="left"/>
              <w:rPr>
                <w:rFonts w:ascii="Calibri" w:hAnsi="Calibri" w:eastAsia="Calibri" w:cs="Times New Roman"/>
                <w:i/>
                <w:i/>
                <w:iCs/>
              </w:rPr>
            </w:pPr>
            <w:r>
              <w:rPr>
                <w:rFonts w:eastAsia="Calibri" w:cs="Times New Roman"/>
                <w:i/>
                <w:iCs/>
                <w:kern w:val="0"/>
                <w:sz w:val="22"/>
                <w:szCs w:val="22"/>
                <w:lang w:eastAsia="en-US" w:bidi="ar-SA"/>
              </w:rPr>
              <w:t>3) fullmäktigens syskonbarn.</w:t>
            </w:r>
          </w:p>
          <w:p>
            <w:pPr>
              <w:pStyle w:val="Normal"/>
              <w:widowControl/>
              <w:suppressAutoHyphens w:val="true"/>
              <w:spacing w:lineRule="auto" w:line="240" w:beforeAutospacing="1" w:afterAutospacing="1"/>
              <w:jc w:val="left"/>
              <w:rPr>
                <w:rFonts w:ascii="Calibri" w:hAnsi="Calibri" w:eastAsia="Calibri" w:cs="Times New Roman"/>
                <w:i/>
                <w:i/>
                <w:iCs/>
              </w:rPr>
            </w:pPr>
            <w:r>
              <w:rPr>
                <w:rFonts w:eastAsia="Calibri" w:cs="Times New Roman"/>
                <w:i/>
                <w:iCs/>
                <w:kern w:val="0"/>
                <w:sz w:val="22"/>
                <w:szCs w:val="22"/>
                <w:lang w:eastAsia="en-US" w:bidi="ar-SA"/>
              </w:rPr>
              <w:t>Med makar avses i 1 mom. äkta makar och personer som lever under äktenskapsliknande förhållanden eller i något annat parförhållande i gemensamt hushåll. Med släktingar jämställs motsvarande halvsläktingar.</w:t>
            </w:r>
          </w:p>
          <w:p>
            <w:pPr>
              <w:pStyle w:val="Normal"/>
              <w:widowControl/>
              <w:suppressAutoHyphens w:val="true"/>
              <w:spacing w:lineRule="auto" w:line="240" w:beforeAutospacing="1" w:afterAutospacing="1"/>
              <w:jc w:val="left"/>
              <w:rPr>
                <w:rFonts w:ascii="Calibri" w:hAnsi="Calibri" w:eastAsia="Calibri" w:cs="Times New Roman"/>
                <w:i/>
                <w:i/>
                <w:iCs/>
              </w:rPr>
            </w:pPr>
            <w:r>
              <w:rPr>
                <w:rFonts w:eastAsia="Calibri" w:cs="Times New Roman"/>
                <w:i/>
                <w:iCs/>
                <w:kern w:val="0"/>
                <w:sz w:val="22"/>
                <w:szCs w:val="22"/>
                <w:lang w:eastAsia="en-US" w:bidi="ar-SA"/>
              </w:rPr>
              <w:t>Fullmäktigen får inte heller företräda fullmaktsgivaren när fullmäktigens och fullmaktsgivarens intressen i saken kan bli motstridiga av någon annan än en i 1 mom. nämnd orsak.</w:t>
            </w:r>
          </w:p>
          <w:p>
            <w:pPr>
              <w:pStyle w:val="Normal"/>
              <w:widowControl/>
              <w:suppressAutoHyphens w:val="true"/>
              <w:spacing w:lineRule="auto" w:line="240" w:before="0" w:after="0"/>
              <w:jc w:val="left"/>
              <w:rPr>
                <w:rFonts w:ascii="Calibri" w:hAnsi="Calibri" w:eastAsia="Calibri" w:cs="Times New Roman"/>
              </w:rPr>
            </w:pPr>
            <w:r>
              <w:rPr>
                <w:rFonts w:eastAsia="Calibri" w:cs="Times New Roman"/>
              </w:rPr>
            </w:r>
          </w:p>
        </w:tc>
      </w:tr>
    </w:tbl>
    <w:p>
      <w:pPr>
        <w:pStyle w:val="Normal"/>
        <w:ind w:left="567"/>
        <w:rPr>
          <w:rFonts w:ascii="Calibri" w:hAnsi="Calibri" w:eastAsia="Calibri" w:cs="Times New Roman"/>
        </w:rPr>
      </w:pPr>
      <w:r>
        <w:rPr>
          <w:rFonts w:eastAsia="Calibri" w:cs="Times New Roman"/>
        </w:rPr>
      </w:r>
    </w:p>
    <w:p>
      <w:pPr>
        <w:pStyle w:val="Normal"/>
        <w:ind w:left="567"/>
        <w:rPr>
          <w:rFonts w:ascii="Calibri" w:hAnsi="Calibri" w:eastAsia="Calibri" w:cs="Times New Roman"/>
        </w:rPr>
      </w:pPr>
      <w:r>
        <w:rPr>
          <w:rFonts w:eastAsia="Calibri" w:cs="Times New Roman"/>
        </w:rPr>
        <w:t xml:space="preserve">Alla dessa personer har rätt att avsäga sig uppdraget, om det t.ex. uppstår gräl. </w:t>
      </w:r>
    </w:p>
    <w:p>
      <w:pPr>
        <w:pStyle w:val="Normal"/>
        <w:ind w:left="567"/>
        <w:rPr>
          <w:rFonts w:ascii="Calibri" w:hAnsi="Calibri" w:eastAsia="Calibri" w:cs="Times New Roman"/>
        </w:rPr>
      </w:pPr>
      <w:r>
        <w:rPr>
          <w:rFonts w:eastAsia="Calibri" w:cs="Times New Roman"/>
        </w:rPr>
        <w:t xml:space="preserve">När ersättaren enligt uppdrag fattar ett beslut skall han / hon ge beslutet, gåvobrevet, köpebrevet eller motsvarande skriftligt till den fullmäktige som sedan bevarar beslutet. Den fullmäktige genomför sedan beslutet likt en kassör, t.ex. med kontoöverföring. Det centrala för jävighet är beslutet och inte banktransaktionerna eller motsvarande. </w:t>
      </w:r>
    </w:p>
    <w:p>
      <w:pPr>
        <w:pStyle w:val="Normal"/>
        <w:pBdr>
          <w:top w:val="single" w:sz="2" w:space="1" w:color="000000"/>
          <w:left w:val="single" w:sz="2" w:space="1" w:color="000000"/>
          <w:bottom w:val="single" w:sz="2" w:space="1" w:color="000000"/>
          <w:right w:val="single" w:sz="2" w:space="1" w:color="000000"/>
        </w:pBdr>
        <w:ind w:left="567"/>
        <w:rPr/>
      </w:pPr>
      <w:r>
        <w:rPr/>
        <w:t>Från och med 1.5.2026 har den fullmäktige rätt att ge en gåva åt någon annan än sig själv som med hänsyn till omständigheterna är sedvanlig och av ringa ekonomisk betydelse om grunderna för gåvan har preciserats i fullmakten.</w:t>
      </w:r>
    </w:p>
    <w:tbl>
      <w:tblPr>
        <w:tblStyle w:val="TaulukkoRuudukko"/>
        <w:tblW w:w="8908" w:type="dxa"/>
        <w:jc w:val="left"/>
        <w:tblInd w:w="720" w:type="dxa"/>
        <w:tblLayout w:type="fixed"/>
        <w:tblCellMar>
          <w:top w:w="0" w:type="dxa"/>
          <w:left w:w="108" w:type="dxa"/>
          <w:bottom w:w="0" w:type="dxa"/>
          <w:right w:w="108" w:type="dxa"/>
        </w:tblCellMar>
        <w:tblLook w:val="04a0" w:noHBand="0" w:noVBand="1" w:firstColumn="1" w:lastRow="0" w:lastColumn="0" w:firstRow="1"/>
      </w:tblPr>
      <w:tblGrid>
        <w:gridCol w:w="8908"/>
      </w:tblGrid>
      <w:tr>
        <w:trPr/>
        <w:tc>
          <w:tcPr>
            <w:tcW w:w="8908" w:type="dxa"/>
            <w:tcBorders/>
          </w:tcPr>
          <w:p>
            <w:pPr>
              <w:pStyle w:val="Normal"/>
              <w:widowControl/>
              <w:suppressAutoHyphens w:val="true"/>
              <w:spacing w:lineRule="auto" w:line="240" w:before="0" w:after="0"/>
              <w:ind w:left="567"/>
              <w:jc w:val="left"/>
              <w:rPr>
                <w:i/>
                <w:i/>
                <w:iCs/>
              </w:rPr>
            </w:pPr>
            <w:r>
              <w:rPr>
                <w:rFonts w:eastAsia="Calibri" w:cs=""/>
                <w:i/>
                <w:iCs/>
                <w:kern w:val="0"/>
                <w:sz w:val="22"/>
                <w:szCs w:val="22"/>
                <w:lang w:eastAsia="en-US" w:bidi="ar-SA"/>
              </w:rPr>
              <w:t>Ersättare utom familjen</w:t>
            </w:r>
          </w:p>
          <w:p>
            <w:pPr>
              <w:pStyle w:val="Normal"/>
              <w:widowControl/>
              <w:suppressAutoHyphens w:val="true"/>
              <w:spacing w:lineRule="auto" w:line="240" w:before="0" w:after="0"/>
              <w:ind w:left="567"/>
              <w:jc w:val="left"/>
              <w:rPr>
                <w:i/>
                <w:i/>
                <w:iCs/>
              </w:rPr>
            </w:pPr>
            <w:r>
              <w:rPr>
                <w:i/>
                <w:iCs/>
              </w:rPr>
            </w:r>
          </w:p>
          <w:p>
            <w:pPr>
              <w:pStyle w:val="Normal"/>
              <w:widowControl/>
              <w:suppressAutoHyphens w:val="true"/>
              <w:spacing w:lineRule="auto" w:line="240" w:before="0" w:after="0"/>
              <w:ind w:left="567"/>
              <w:jc w:val="left"/>
              <w:rPr>
                <w:i/>
                <w:i/>
                <w:iCs/>
              </w:rPr>
            </w:pPr>
            <w:r>
              <w:rPr>
                <w:rFonts w:eastAsia="Calibri" w:cs=""/>
                <w:i/>
                <w:iCs/>
                <w:kern w:val="0"/>
                <w:sz w:val="22"/>
                <w:szCs w:val="22"/>
                <w:lang w:eastAsia="en-US" w:bidi="ar-SA"/>
              </w:rPr>
              <w:t>En sådan ersättare behövs om alla andra ersättare är familjemedlemmar och kan bli jäviga av den orsaken. Två exempel nedan relaterade till denna familj. En ersättare utanför familjen kan avsäga sig sitt uppdrag t.ex. om det uppstår stridigheter.</w:t>
            </w:r>
          </w:p>
          <w:p>
            <w:pPr>
              <w:pStyle w:val="Normal"/>
              <w:widowControl/>
              <w:suppressAutoHyphens w:val="true"/>
              <w:spacing w:lineRule="auto" w:line="240" w:before="0" w:after="0"/>
              <w:ind w:left="567"/>
              <w:jc w:val="left"/>
              <w:rPr>
                <w:i/>
                <w:i/>
                <w:iCs/>
              </w:rPr>
            </w:pPr>
            <w:r>
              <w:rPr>
                <w:i/>
                <w:iCs/>
              </w:rPr>
            </w:r>
          </w:p>
          <w:p>
            <w:pPr>
              <w:pStyle w:val="Normal"/>
              <w:widowControl/>
              <w:numPr>
                <w:ilvl w:val="0"/>
                <w:numId w:val="2"/>
              </w:numPr>
              <w:suppressAutoHyphens w:val="true"/>
              <w:spacing w:lineRule="auto" w:line="276" w:before="0" w:after="200"/>
              <w:jc w:val="left"/>
              <w:rPr>
                <w:i/>
                <w:i/>
                <w:iCs/>
              </w:rPr>
            </w:pPr>
            <w:r>
              <w:rPr>
                <w:rFonts w:eastAsia="Calibri" w:cs=""/>
                <w:i/>
                <w:iCs/>
                <w:kern w:val="0"/>
                <w:sz w:val="22"/>
                <w:szCs w:val="22"/>
                <w:lang w:eastAsia="en-US" w:bidi="ar-SA"/>
              </w:rPr>
              <w:t>Fullmaktsgivaren Anders blir oförmögen att sköta sina angelägenheter och fullmakten fastställs. Sedan dör Anna. Både sonen och dottern är då både delägare i dödsboet efter Anna och samtidigt också antingen fullmäktige eller ersättare för änklingen Anders, alltså jäviga. Änklingen Anders och dödsboet efter Anna ska komma överens om boskifte innan arvsfördelningen kan ske. Familjemedlemmarna skulle då "sitta på bägge sidor av bordet" och komma överens med sig själva.</w:t>
            </w:r>
          </w:p>
          <w:p>
            <w:pPr>
              <w:pStyle w:val="Normal"/>
              <w:widowControl/>
              <w:numPr>
                <w:ilvl w:val="0"/>
                <w:numId w:val="2"/>
              </w:numPr>
              <w:suppressAutoHyphens w:val="true"/>
              <w:spacing w:lineRule="auto" w:line="240" w:before="0" w:after="0"/>
              <w:jc w:val="left"/>
              <w:rPr>
                <w:i/>
                <w:i/>
                <w:iCs/>
              </w:rPr>
            </w:pPr>
            <w:r>
              <w:rPr>
                <w:rFonts w:eastAsia="Calibri" w:cs=""/>
                <w:i/>
                <w:iCs/>
                <w:kern w:val="0"/>
                <w:sz w:val="22"/>
                <w:szCs w:val="22"/>
                <w:lang w:eastAsia="en-US" w:bidi="ar-SA"/>
              </w:rPr>
              <w:t>Alla tycker att sommarstugan som Anders och Anna gemensamt äger borde hållas inom familjen och t.ex. Bertil löser in den. Anna kan sälja sin andel till Bertil, men varken makan Anna, sonen eller dottern får i köpebrevet representera Anders med fullmakten. Man får inte med fullmakten godkänna försäljning åt sig själv eller en familjemedlem.</w:t>
            </w:r>
          </w:p>
          <w:p>
            <w:pPr>
              <w:pStyle w:val="Normal"/>
              <w:widowControl/>
              <w:suppressAutoHyphens w:val="true"/>
              <w:spacing w:lineRule="auto" w:line="240" w:before="0" w:after="0"/>
              <w:jc w:val="left"/>
              <w:rPr>
                <w:i/>
                <w:i/>
                <w:iCs/>
              </w:rPr>
            </w:pPr>
            <w:r>
              <w:rPr>
                <w:i/>
                <w:iCs/>
              </w:rPr>
            </w:r>
          </w:p>
          <w:p>
            <w:pPr>
              <w:pStyle w:val="Normal"/>
              <w:widowControl/>
              <w:suppressAutoHyphens w:val="true"/>
              <w:spacing w:lineRule="auto" w:line="240" w:before="0" w:after="0"/>
              <w:jc w:val="left"/>
              <w:rPr>
                <w:i/>
                <w:i/>
                <w:iCs/>
              </w:rPr>
            </w:pPr>
            <w:r>
              <w:rPr>
                <w:rFonts w:eastAsia="Calibri" w:cs=""/>
                <w:i/>
                <w:iCs/>
                <w:kern w:val="0"/>
                <w:sz w:val="22"/>
                <w:szCs w:val="22"/>
                <w:lang w:eastAsia="en-US" w:bidi="ar-SA"/>
              </w:rPr>
              <w:t>I vardera situationen behövs en ersättare utanför familjen. Alternativet är en intressebevakare under förmynderskapslagen utsedd av Myndigheten för digitalisering och befolkningsdata (tidigare magistraten). Därför rekommenderas en utomstående ersättare.</w:t>
            </w:r>
          </w:p>
          <w:p>
            <w:pPr>
              <w:pStyle w:val="Normal"/>
              <w:widowControl/>
              <w:suppressAutoHyphens w:val="true"/>
              <w:spacing w:lineRule="auto" w:line="240" w:before="0" w:after="0"/>
              <w:jc w:val="left"/>
              <w:rPr>
                <w:rFonts w:ascii="Calibri" w:hAnsi="Calibri" w:eastAsia="Calibri" w:cs=""/>
                <w:kern w:val="0"/>
                <w:sz w:val="22"/>
                <w:szCs w:val="22"/>
                <w:lang w:eastAsia="en-US" w:bidi="ar-SA"/>
              </w:rPr>
            </w:pPr>
            <w:r>
              <w:rPr>
                <w:rFonts w:eastAsia="Calibri" w:cs=""/>
                <w:kern w:val="0"/>
                <w:sz w:val="22"/>
                <w:szCs w:val="22"/>
                <w:lang w:eastAsia="en-US" w:bidi="ar-SA"/>
              </w:rPr>
            </w:r>
          </w:p>
        </w:tc>
      </w:tr>
    </w:tbl>
    <w:p>
      <w:pPr>
        <w:pStyle w:val="Normal"/>
        <w:ind w:left="567"/>
        <w:rPr>
          <w:rFonts w:ascii="Calibri" w:hAnsi="Calibri" w:eastAsia="Calibri" w:cs="Times New Roman"/>
        </w:rPr>
      </w:pPr>
      <w:r>
        <w:rPr>
          <w:rFonts w:eastAsia="Calibri" w:cs="Times New Roman"/>
        </w:rPr>
      </w:r>
    </w:p>
    <w:p>
      <w:pPr>
        <w:pStyle w:val="Normal"/>
        <w:ind w:left="567"/>
        <w:rPr>
          <w:rFonts w:ascii="Calibri" w:hAnsi="Calibri" w:eastAsia="Calibri" w:cs="Times New Roman"/>
        </w:rPr>
      </w:pPr>
      <w:r>
        <w:rPr>
          <w:rFonts w:eastAsia="Calibri" w:cs="Times New Roman"/>
        </w:rPr>
        <w:t xml:space="preserve">Överföring av totalansvaret till en andrahandsfullmäktig förutsätter att den andrahandsfullmäktige ansöker om fastställande av ansvaret åt sig själv. På samma sätt bör en ersättare ansöka om fastställande av ansvar åt sig själv för varje uppdrag. </w:t>
      </w:r>
    </w:p>
    <w:p>
      <w:pPr>
        <w:pStyle w:val="Normal"/>
        <w:pBdr>
          <w:top w:val="single" w:sz="4" w:space="1" w:color="000000"/>
          <w:left w:val="single" w:sz="4" w:space="4" w:color="000000"/>
          <w:bottom w:val="single" w:sz="4" w:space="1" w:color="000000"/>
          <w:right w:val="single" w:sz="4" w:space="4" w:color="000000"/>
        </w:pBdr>
        <w:ind w:left="567"/>
        <w:rPr>
          <w:rFonts w:ascii="Calibri" w:hAnsi="Calibri" w:eastAsia="Calibri" w:cs="Times New Roman"/>
          <w:i/>
          <w:i/>
          <w:iCs/>
        </w:rPr>
      </w:pPr>
      <w:r>
        <w:rPr>
          <w:rFonts w:eastAsia="Calibri" w:cs="Times New Roman"/>
          <w:i/>
          <w:iCs/>
        </w:rPr>
        <w:t xml:space="preserve">De ovan beskrivna ansökningarna har ändrats från tidigare, bl. a. därför att man nu brukar uppgöra flera original av intressebevakningsfullmakterna och inget original har mera någon anteckning att den är fastställd. Denna praxis har införts även om lagen inte har bestämmelser att fullmaktens befullmäktigande innehållande flera personer fastställs separat för varje person.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Definitioner och ansvar</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I denna fullmakt avser termen fullmäktig antingen den fullmäktige som sköter uppdraget eller också den fullmäktige samt alla andrahandsfullmäktige. Fullmäktige som sköter uppdraget har övergripande ansvar för all skötsel och alla angelägenheter. </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Ersättare har ansvar endast för de uppdrag och angelägenheter som givits honom / henne. </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Vård och vårddirektiv avser medicinsk vård. </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Omvårdnad och </w:t>
      </w:r>
      <w:r>
        <w:rPr/>
        <w:t>omvårdnadsdirektiv</w:t>
      </w:r>
      <w:r>
        <w:rPr>
          <w:rFonts w:eastAsia="Calibri" w:cs="Times New Roman"/>
        </w:rPr>
        <w:t xml:space="preserve"> avser icke-medicinsk vård och omvårdnad, inbegripet boende i lämpligt vårdhem eller motsvarande.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De fullmäktiges samarbete</w:t>
      </w:r>
    </w:p>
    <w:p>
      <w:pPr>
        <w:pStyle w:val="Normal"/>
        <w:tabs>
          <w:tab w:val="clear" w:pos="1304"/>
          <w:tab w:val="left" w:pos="2835" w:leader="none"/>
        </w:tabs>
        <w:suppressAutoHyphens w:val="true"/>
        <w:ind w:left="567"/>
        <w:textAlignment w:val="baseline"/>
        <w:rPr/>
      </w:pPr>
      <w:r>
        <w:rPr/>
        <w:t xml:space="preserve">De fullmäktige skall efter fullmaktens undertecknande komma överens om förvaringen av fullmakten och bankfackets nyckel, om fullmaktens fastställande, vid behov om överföring av uppdraget som fullmäktig, skötseln av angelägenheterna och rapportering samt om att ge uppdrag till ersättaren utanför familjen och dennes rapportering. Ändamålet skall vara att alla angelägenheter blir skötta i tid i alla uppkommande situationer. </w:t>
      </w:r>
    </w:p>
    <w:p>
      <w:pPr>
        <w:pStyle w:val="Normal"/>
        <w:tabs>
          <w:tab w:val="clear" w:pos="1304"/>
          <w:tab w:val="left" w:pos="2835" w:leader="none"/>
        </w:tabs>
        <w:suppressAutoHyphens w:val="true"/>
        <w:ind w:left="567"/>
        <w:textAlignment w:val="baseline"/>
        <w:rPr/>
      </w:pPr>
      <w:r>
        <w:rPr/>
        <w:t>Detta ovanstående inbegriper inte de ersättare som inte är fullmäktiga.</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 xml:space="preserve">Skötsel av angelägenheter gällande person </w:t>
      </w:r>
    </w:p>
    <w:p>
      <w:pPr>
        <w:pStyle w:val="Normal"/>
        <w:ind w:left="567"/>
        <w:rPr/>
      </w:pPr>
      <w:r>
        <w:rPr/>
        <w:t xml:space="preserve">Då beslut fattas om sådana angelägenheter gällande min person vilkas betydelse jag inte förmår att förstå skall den fullmäktige följa mitt vårddirektiv samt eventuellt omvårdnadsdirektiv. </w:t>
      </w:r>
    </w:p>
    <w:p>
      <w:pPr>
        <w:pStyle w:val="Normal"/>
        <w:ind w:left="567"/>
        <w:rPr/>
      </w:pPr>
      <w:r>
        <w:rPr/>
        <w:t xml:space="preserve">Den fullmäktige skall också arrangera min vård och omvårdnad enligt mitt vårddirektiv och eventuella omvårdnadsdirektiv, och bevilja tillräckliga medel för vård och omvårdnad av god kvalitet. Huvudvikten skall vara ett liv värt att leva, inte ett så långt liv som möjligt.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r>
      <w:r>
        <w:br w:type="page"/>
      </w:r>
    </w:p>
    <w:p>
      <w:pPr>
        <w:pStyle w:val="Normal"/>
        <w:tabs>
          <w:tab w:val="clear" w:pos="1304"/>
          <w:tab w:val="left" w:pos="2835" w:leader="none"/>
        </w:tabs>
        <w:suppressAutoHyphens w:val="true"/>
        <w:spacing w:before="0" w:after="200"/>
        <w:ind w:left="567"/>
        <w:textAlignment w:val="baseline"/>
        <w:rPr>
          <w:rFonts w:ascii="Calibri" w:hAnsi="Calibri" w:eastAsia="Calibri" w:cs="Times New Roman"/>
          <w:sz w:val="28"/>
          <w:szCs w:val="28"/>
        </w:rPr>
      </w:pPr>
      <w:r>
        <w:rPr>
          <w:rFonts w:eastAsia="Calibri" w:cs="Times New Roman"/>
          <w:sz w:val="28"/>
          <w:szCs w:val="28"/>
        </w:rPr>
        <w:t xml:space="preserve">Omvårdnadens kvalitet </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Omvårdnaden skall vara av god kvalitet, eventuellt definierad i </w:t>
      </w:r>
      <w:r>
        <w:rPr/>
        <w:t>omvårdnadsdirektivet</w:t>
      </w:r>
      <w:r>
        <w:rPr>
          <w:rFonts w:eastAsia="Calibri" w:cs="Times New Roman"/>
        </w:rPr>
        <w:t xml:space="preserve">. Mina besparingar skall användas i första hand för min egen omsorg och omvårdnad och först i andra hand för kommande arv.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 xml:space="preserve">Bankärenden </w:t>
      </w:r>
    </w:p>
    <w:p>
      <w:pPr>
        <w:pStyle w:val="Normal"/>
        <w:ind w:left="567"/>
        <w:rPr/>
      </w:pPr>
      <w:r>
        <w:rPr/>
        <w:t xml:space="preserve">Mina bankrelationer bör förenklas under den tid fullmakten är i kraft för att något förenkla ärendenas skötsel och i sinom tid också bouppteckningen. Obehövliga bankkonton skall avslutas. </w:t>
      </w:r>
    </w:p>
    <w:p>
      <w:pPr>
        <w:pStyle w:val="Normal"/>
        <w:ind w:left="567"/>
        <w:rPr/>
      </w:pPr>
      <w:r>
        <w:rPr/>
        <w:t xml:space="preserve">Den fullmäktige skall skaffa egna bankkoder och motsvarande för mina bankkonton och skall vid behov stänga mina nuvarande bankkoder. Om den fullmäktiges person bytes skall den andrahandsfullmäktige som övertar helhetsansvaret skaffa egna bankkoder och stänga de tidigare givna bankkoderna. </w:t>
      </w:r>
    </w:p>
    <w:p>
      <w:pPr>
        <w:pStyle w:val="Normal"/>
        <w:ind w:left="567"/>
        <w:rPr/>
      </w:pPr>
      <w:r>
        <w:rPr/>
        <w:t xml:space="preserve">Den fullmäktige har rätt att besöka mitt bankfack. Nyckeln till bankfacket skall bevaras på sätt som de fullmäktige har kommit överens om. Vid det första besöket skall banken och den fullmäktige tillsammans uppgöra en innehållsförteckning över de dokument och annat som finns i bankfacket. </w:t>
      </w:r>
    </w:p>
    <w:p>
      <w:pPr>
        <w:pStyle w:val="Normal"/>
        <w:ind w:left="567"/>
        <w:rPr/>
      </w:pPr>
      <w:r>
        <w:rPr/>
        <w:t xml:space="preserve">Om jag i bankfacket har en intressebevakningsfullmakt i original given av en annan person med mig som blivande fullmäktig skall denna fullmakt överlåtas åt en av de andrahandsfullmäktige som bestäms i den andra fullmakten. Också eventuellt annat material relaterat till denna andra fullmakt skall överlåtas tillsammans med den andra fullmakten.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 xml:space="preserve">Avsluta företag </w:t>
      </w:r>
    </w:p>
    <w:p>
      <w:pPr>
        <w:pStyle w:val="Normal"/>
        <w:ind w:left="567"/>
        <w:rPr/>
      </w:pPr>
      <w:r>
        <w:rPr/>
        <w:t xml:space="preserve">Jag har ett företag Anders Guru, FO 123456-7. Den fullmäktige skall avsluta detta företag.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 xml:space="preserve">Tidningsprenumerationer, föreningsmedlemskap och motsvarande </w:t>
      </w:r>
    </w:p>
    <w:p>
      <w:pPr>
        <w:pStyle w:val="Normal"/>
        <w:ind w:left="567"/>
        <w:rPr/>
      </w:pPr>
      <w:r>
        <w:rPr/>
        <w:t xml:space="preserve">Den fullmäktige skall avsluta sådana tidningsprenumerationer och motsvarande som varken jag eller någon annan heller inte mer använder. Den fullmäktige skall också avsluta föreningsmedlemskap då jag inte mer förmår att deltaga i verksamheten. Den fullmäktige skall ytterligare avsluta eventuella andra medlemskap osv. som inte mer är aktuella.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r>
      <w:r>
        <w:br w:type="page"/>
      </w:r>
    </w:p>
    <w:p>
      <w:pPr>
        <w:pStyle w:val="Normal"/>
        <w:tabs>
          <w:tab w:val="clear" w:pos="1304"/>
          <w:tab w:val="left" w:pos="2835" w:leader="none"/>
        </w:tabs>
        <w:suppressAutoHyphens w:val="true"/>
        <w:spacing w:before="0" w:after="200"/>
        <w:ind w:left="567"/>
        <w:textAlignment w:val="baseline"/>
        <w:rPr>
          <w:rFonts w:ascii="Calibri" w:hAnsi="Calibri" w:eastAsia="Calibri" w:cs="Times New Roman"/>
          <w:sz w:val="28"/>
          <w:szCs w:val="28"/>
        </w:rPr>
      </w:pPr>
      <w:r>
        <w:rPr>
          <w:rFonts w:eastAsia="Calibri" w:cs="Times New Roman"/>
          <w:sz w:val="28"/>
          <w:szCs w:val="28"/>
        </w:rPr>
        <w:t>Digitestamentsärenden</w:t>
      </w:r>
    </w:p>
    <w:p>
      <w:pPr>
        <w:pStyle w:val="Normal"/>
        <w:ind w:left="567"/>
        <w:rPr/>
      </w:pPr>
      <w:r>
        <w:rPr/>
        <w:t xml:space="preserve">När så anses behövligt skall den fullmäktige ombesörja att bl.a. användning av min dator och telefonanslutning avslutas så att ingen information (t.ex. säkerhetskopior) kvarblir i molntjänster, olika konton (t.ex. Googlekonto, Microsoftkonto) töms och avslutas, informationen i olika apparater raderas permanent. En separat hårdskiva innehåller foton och annat material som jag vill ha bevarat åt familjen. När min telefonanslutning avslutas skall min telefon tömmas så att ingen information kan avläsas på något sätt. </w:t>
      </w:r>
    </w:p>
    <w:p>
      <w:pPr>
        <w:pStyle w:val="Normal"/>
        <w:ind w:left="567"/>
        <w:rPr/>
      </w:pPr>
      <w:r>
        <w:rPr/>
        <w:t xml:space="preserve">Mitt Facebook-konto, e-postkonto och motsvarande skall likaså tömmas och avslutas. </w:t>
      </w:r>
    </w:p>
    <w:p>
      <w:pPr>
        <w:pStyle w:val="Normal"/>
        <w:ind w:left="567"/>
        <w:rPr/>
      </w:pPr>
      <w:r>
        <w:rPr/>
        <w:t xml:space="preserve">Alternativt: mitt Facebook-konto skall redan under min livstid ändras till ett minneskonto där ingen utomstående får skriva information. Facebook har definierat minneskonto men endast för avlidna personer. Övriga konton och molntjänster skall tömmas och avslutas. </w:t>
      </w:r>
    </w:p>
    <w:p>
      <w:pPr>
        <w:pStyle w:val="Normal"/>
        <w:ind w:left="567"/>
        <w:rPr/>
      </w:pPr>
      <w:r>
        <w:rPr/>
        <w:t xml:space="preserve">För att kunna genomföra digitestamentetsärendena har jag uppgjort en lista på inloggningsdata för de tjänster som skall åtgärdas. Listan finns i min mapp viktiga papper. </w:t>
      </w:r>
    </w:p>
    <w:p>
      <w:pPr>
        <w:pStyle w:val="Normal"/>
        <w:ind w:left="567"/>
        <w:rPr/>
      </w:pPr>
      <w:r>
        <w:rPr/>
        <w:t xml:space="preserve">Datorns hårdskiva, andra separata hårdskivor samt kamerans och telefonens minneskort skall krossas och förstöras. Det räcker inte att endast ta bort innehållet och roskkorg.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Spelkonton och stamkundskonton</w:t>
      </w:r>
    </w:p>
    <w:p>
      <w:pPr>
        <w:pStyle w:val="Normal"/>
        <w:ind w:left="567"/>
        <w:rPr/>
      </w:pPr>
      <w:r>
        <w:rPr/>
        <w:t xml:space="preserve">Den fullmäktige skall avsluta mina spelkonton, alltså mitt Veikkaus-konto, genast efter det fullmakten fastställs, och överföra kvarvarande pengar till mitt bankkonto. Jag har inga andra spelkonton eller motsvarande. </w:t>
      </w:r>
    </w:p>
    <w:p>
      <w:pPr>
        <w:pStyle w:val="Normal"/>
        <w:ind w:left="567"/>
        <w:rPr/>
      </w:pPr>
      <w:r>
        <w:rPr/>
        <w:t xml:space="preserve">Jag har stamkundskonton i S-gruppen och Motonet samt bibliotekskort till stadsbiblioteket. Dessa skall avslutas. Mitt bibliotekskort har lite pengar som skall överföras till mitt bankkonto.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Gåvor</w:t>
      </w:r>
    </w:p>
    <w:p>
      <w:pPr>
        <w:pStyle w:val="Normal"/>
        <w:ind w:left="567"/>
        <w:rPr/>
      </w:pPr>
      <w:r>
        <w:rPr/>
        <w:t xml:space="preserve">Den fullmäktige skall ombesörja att varje barnbarn får en födelsedagsgåva varje födelsedag ända tills han eller hon fyller 18 år. Gåvans storlek skall vara 10 euro för varje fyllt år. </w:t>
      </w:r>
    </w:p>
    <w:p>
      <w:pPr>
        <w:pStyle w:val="Normal"/>
        <w:ind w:left="567"/>
        <w:rPr/>
      </w:pPr>
      <w:r>
        <w:rPr/>
        <w:t xml:space="preserve">Den fullmäktige skall ombesörja att varje barnbarn får en penninggåva som bröllopspresent. Gåvans storlek skall vara 10 000 €. </w:t>
      </w:r>
    </w:p>
    <w:p>
      <w:pPr>
        <w:pStyle w:val="Normal"/>
        <w:ind w:left="567"/>
        <w:rPr/>
      </w:pPr>
      <w:r>
        <w:rPr/>
        <w:t xml:space="preserve">Om att ge sommarstugan som gåva se nedan. </w:t>
      </w:r>
    </w:p>
    <w:p>
      <w:pPr>
        <w:pStyle w:val="Normal"/>
        <w:ind w:left="567"/>
        <w:rPr/>
      </w:pPr>
      <w:r>
        <w:rPr/>
        <w:t xml:space="preserve">Den fullmäktige har från 1.5.2026 rätt och skyldighet att ombesörja ovanstående gåvor, som </w:t>
      </w:r>
      <w:r>
        <w:rPr>
          <w:rFonts w:ascii="Open Sans;Open Sans Fallback" w:hAnsi="Open Sans;Open Sans Fallback"/>
          <w:b w:val="false"/>
          <w:i w:val="false"/>
          <w:caps w:val="false"/>
          <w:smallCaps w:val="false"/>
          <w:color w:val="252627"/>
          <w:spacing w:val="0"/>
          <w:sz w:val="24"/>
        </w:rPr>
        <w:t xml:space="preserve">med hänsyn till omständigheterna skall anses vara sedvanlig och av ringa ekonomisk betydelse. </w:t>
      </w:r>
    </w:p>
    <w:p>
      <w:pPr>
        <w:pStyle w:val="Normal"/>
        <w:ind w:left="567"/>
        <w:rPr/>
      </w:pPr>
      <w:r>
        <w:rPr/>
        <w:t xml:space="preserve">Familjens utomstående ersättare skall göra beslut om mer betydande gåvor eftersom de fullmäktige är jäviga. Den fullmäktige har rättighet och skyldighet att som kassör sköta erforderliga banktransaktioner på skriftligt givet uppdrag av familjens utomstående ersättare. </w:t>
      </w:r>
    </w:p>
    <w:p>
      <w:pPr>
        <w:pStyle w:val="Normal"/>
        <w:ind w:left="567"/>
        <w:rPr/>
      </w:pPr>
      <w:r>
        <w:rPr/>
        <w:t xml:space="preserve">Den utomstående ersättaren skall anhålla om att fullmakten fastställs för alla dessa beslut som ett uppdrag, inte som separata uppdrag för varje gåva.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 xml:space="preserve">Sommarstugans underhåll och överlåtelse </w:t>
      </w:r>
    </w:p>
    <w:p>
      <w:pPr>
        <w:pStyle w:val="Normal"/>
        <w:ind w:left="567"/>
        <w:rPr/>
      </w:pPr>
      <w:r>
        <w:rPr/>
        <w:t xml:space="preserve">Jag äger ensam en sommarstuga i Bromarv. Den fullmäktige bör årligen sammankalla familjens relevanta personer att komma överens om underhåll av sommarstugan, och att sedan bevilja tillräckliga medel att skäligt underhåll kan göras. </w:t>
      </w:r>
    </w:p>
    <w:p>
      <w:pPr>
        <w:pStyle w:val="Normal"/>
        <w:ind w:left="567"/>
        <w:rPr/>
      </w:pPr>
      <w:r>
        <w:rPr/>
        <w:t xml:space="preserve">Alternativ 1: Då jag inte mer klarar av att sköta och vistas på sommarstugan och ifall min hustru Anna inte heller klarar av att sköta och vistas på den skall sommarstugan säljas till gängse pris. Ingen av sommarstugegrannarna får köpa sommarstugan. </w:t>
      </w:r>
    </w:p>
    <w:p>
      <w:pPr>
        <w:pStyle w:val="Normal"/>
        <w:ind w:left="567"/>
        <w:rPr/>
      </w:pPr>
      <w:r>
        <w:rPr/>
        <w:t xml:space="preserve">Alternativ 2: Då jag inte mer själv eller min hustru Anna klarar av att sköta och vistas på sommarstugan skall den överlåtas som gåva åt mitt barnbarn Gustaf Ason. Familjens utomstående ersättare skall sköta denna gåva eftersom de fullmäktige är jäviga.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Bostad</w:t>
      </w:r>
    </w:p>
    <w:p>
      <w:pPr>
        <w:pStyle w:val="Normal"/>
        <w:ind w:left="567"/>
        <w:rPr/>
      </w:pPr>
      <w:r>
        <w:rPr/>
        <w:t xml:space="preserve">Min hustru Anna sköter bostaden så länge hon själv bor där och klarar underhållet. </w:t>
      </w:r>
    </w:p>
    <w:p>
      <w:pPr>
        <w:pStyle w:val="Normal"/>
        <w:ind w:left="567"/>
        <w:rPr/>
      </w:pPr>
      <w:r>
        <w:rPr/>
        <w:t xml:space="preserve">Så länge som jag ensam bor i min bostad, skall den fullmäktige årligen besiktiga bostaden och vid behov omsköta att bostaden repareras och utrustas enligt de behov som omvårdnadspersonalen anser vara behövligt. Mer brådskande reparationer skall genomföras vid behov. </w:t>
      </w:r>
    </w:p>
    <w:p>
      <w:pPr>
        <w:pStyle w:val="Normal"/>
        <w:ind w:left="567"/>
        <w:rPr/>
      </w:pPr>
      <w:r>
        <w:rPr/>
        <w:t xml:space="preserve">Om jag permanent flyttar ut ur min bostad skall den fullmäktige se till att huvudvattenkranen är stängd. </w:t>
      </w:r>
    </w:p>
    <w:p>
      <w:pPr>
        <w:pStyle w:val="Normal"/>
        <w:ind w:left="567"/>
        <w:rPr/>
      </w:pPr>
      <w:r>
        <w:rPr/>
        <w:t>Alternativ 1: om både jag och min hustru Anna flyttar permanent ut ur min bostad, skall den fullmäktige tömma bostaden och sälja den. Mina barn skall godkänna försäljningen för att säkra att priset är gängse. Erhållna pengar skall betalas till mitt bankkonto och placeras på lämpligt sätt. Lösöret skall överlåtas, säljas eller doneras som om det vore arvskifte.</w:t>
      </w:r>
    </w:p>
    <w:p>
      <w:pPr>
        <w:pStyle w:val="Normal"/>
        <w:ind w:left="567"/>
        <w:rPr/>
      </w:pPr>
      <w:r>
        <w:rPr/>
        <w:t xml:space="preserve">Alternativ 2: om både jag och min hustru Anna flyttar permanent ut ur min bostad, skall bostaden överlåtas som gåva till min son Bertil Ason. Familjens utomstående ersättare skall sköta denna gåva eftersom de fullmäktige är jäviga. Lösöret skall överlåtas, säljas eller doneras som om det vore arvskifte.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Jaktvapen</w:t>
      </w:r>
    </w:p>
    <w:p>
      <w:pPr>
        <w:pStyle w:val="Normal"/>
        <w:ind w:left="567"/>
        <w:rPr/>
      </w:pPr>
      <w:r>
        <w:rPr/>
        <w:t>När denna fullmakt fastställs fyller jag inte mera de personkrav som skjutvapentillstånd förutsätter. Om och när polisen får vetskap om detta bör den göra ett beslut att återta tillstånden. Mina användbara jaktvapen skall överlåtas åt någon annan som har vederbörligt tillstånd inom 3 månader från fastställande av denna fullmakt. (välj ett eller flera alternativ t.ex. enligt nedan)</w:t>
      </w:r>
    </w:p>
    <w:p>
      <w:pPr>
        <w:pStyle w:val="Normal"/>
        <w:ind w:left="567"/>
        <w:rPr/>
      </w:pPr>
      <w:r>
        <w:rPr/>
        <w:t xml:space="preserve">Alternativ 1: Den fullmäktige skall se till att mina jaktvapen säljs till någon person i den jaktförening i vilken jag har varit aktiv. </w:t>
      </w:r>
    </w:p>
    <w:p>
      <w:pPr>
        <w:pStyle w:val="Normal"/>
        <w:ind w:left="567"/>
        <w:rPr/>
      </w:pPr>
      <w:r>
        <w:rPr/>
        <w:t>Alternativ 2: Den fullmäktige skall ge jaktvapnen som gåva åt min dotter Cecilia Ason som redan har skjutvapentillstånd och troligen får tillstånd även till mina jaktvapen. Familjens utomstående ersättare skall sköta denna gåva eftersom de fullmäktige är jäviga.</w:t>
      </w:r>
    </w:p>
    <w:p>
      <w:pPr>
        <w:pStyle w:val="Normal"/>
        <w:ind w:left="567"/>
        <w:rPr/>
      </w:pPr>
      <w:r>
        <w:rPr/>
        <w:t xml:space="preserve">Alternativ 3: Den fullmäktige skall överlåta vapnen åt polisen att förstöras.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Fordon</w:t>
      </w:r>
    </w:p>
    <w:p>
      <w:pPr>
        <w:pStyle w:val="Normal"/>
        <w:ind w:left="567"/>
        <w:rPr/>
      </w:pPr>
      <w:r>
        <w:rPr/>
        <w:t xml:space="preserve">Jag kan äga registrerade fordon som bil, släpvagn och båttrailer. Dessa skall säljas när jag inte mer använder dem och deras försäkringar skall sägas upp. Jag kan ytterligare äga en motorbåt och cykel. Dessa skall också säljas när jag inte mer använder dem.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Husdjur</w:t>
      </w:r>
    </w:p>
    <w:p>
      <w:pPr>
        <w:pStyle w:val="Normal"/>
        <w:ind w:left="567"/>
        <w:rPr/>
      </w:pPr>
      <w:r>
        <w:rPr/>
        <w:t xml:space="preserve">Om jag inte mer klarar skötseln av mina husdjur, två hundar, skall de avlivas. De är så gamla att det inte är värt att ge dem åt någon annan.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 xml:space="preserve">Dödsbo </w:t>
      </w:r>
    </w:p>
    <w:p>
      <w:pPr>
        <w:pStyle w:val="Normal"/>
        <w:ind w:left="567"/>
        <w:rPr/>
      </w:pPr>
      <w:r>
        <w:rPr/>
        <w:t xml:space="preserve">Om jag är delägare I ett dödsbo så att den fullmäktige inte kan sköta mina intressen på grund av jäv skall familjens utomstående ersättare sköta detta. Om detta inte är möjligt skall Myndigheten för digitalisering och befolkningsdata (tidigare magistraten som har fusionerats) utse en intressebevakare för ändamålet.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 xml:space="preserve">Redogörelser för skötsel av angelägenheter </w:t>
      </w:r>
    </w:p>
    <w:p>
      <w:pPr>
        <w:pStyle w:val="Normal"/>
        <w:ind w:left="567"/>
        <w:rPr/>
      </w:pPr>
      <w:r>
        <w:rPr/>
        <w:t xml:space="preserve">De följande redogörelserna skall genomföras om fullmakten fastställs. </w:t>
      </w:r>
    </w:p>
    <w:p>
      <w:pPr>
        <w:pStyle w:val="Normal"/>
        <w:ind w:left="567"/>
        <w:rPr>
          <w:b/>
        </w:rPr>
      </w:pPr>
      <w:r>
        <w:rPr>
          <w:b/>
        </w:rPr>
        <w:t xml:space="preserve">Efter det fullmakten fastställes skall den fullmäktige till Myndigheten för digitalisering och befolkningsdata lämna in en förteckning över tillgångar och skulder på det sätt som fastställs i lagen. </w:t>
      </w:r>
    </w:p>
    <w:p>
      <w:pPr>
        <w:pStyle w:val="Normal"/>
        <w:ind w:left="567"/>
        <w:rPr>
          <w:b/>
        </w:rPr>
      </w:pPr>
      <w:r>
        <w:rPr>
          <w:b/>
        </w:rPr>
        <w:t xml:space="preserve">Den fullmäktige skall hålla tillräcklig bokföring om ekonomiska angelägenheter att han eller hon kan rapportera till Myndigheten för digitalisering och befolkningsdata om den begär sådan rapportering. </w:t>
      </w:r>
    </w:p>
    <w:p>
      <w:pPr>
        <w:pStyle w:val="Normal"/>
        <w:ind w:left="567"/>
        <w:rPr/>
      </w:pPr>
      <w:r>
        <w:rPr/>
        <w:t xml:space="preserve">Den fullmäktige skall göra tillräckliga anteckningar om beslut gällande min person, gällande vård, omvårdnad och annat motsvarande. </w:t>
      </w:r>
    </w:p>
    <w:p>
      <w:pPr>
        <w:pStyle w:val="Normal"/>
        <w:ind w:left="567"/>
        <w:rPr/>
      </w:pPr>
      <w:r>
        <w:rPr/>
        <w:t>Den fullmäktige skall göra tillräckliga anteckningar om vilka perioder de olika fullmäktige ansvarar för den fullmäktiges uppgifter samt de tidsperioder och uppgifter för vilka ersättare tillfälligt utför delegerade uppgifter.</w:t>
      </w:r>
    </w:p>
    <w:p>
      <w:pPr>
        <w:pStyle w:val="Normal"/>
        <w:ind w:left="567"/>
        <w:rPr/>
      </w:pPr>
      <w:r>
        <w:rPr/>
        <w:t xml:space="preserve">De fullmäktige skall sammanträda en gång per år och då skall de fullmäktige som har skött den fullmäktiges uppgifter redogöra för föregående års händelser och också om de ersättningar för kostnader som någon fullmäktig eller ersättare har erhållit.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 xml:space="preserve">Konfidentiell information </w:t>
      </w:r>
    </w:p>
    <w:p>
      <w:pPr>
        <w:pStyle w:val="Normal"/>
        <w:ind w:left="567"/>
        <w:rPr/>
      </w:pPr>
      <w:r>
        <w:rPr/>
        <w:t xml:space="preserve">Oberoende av tystnadspliktsbestämmelserna har alla andrahandsfullmäktige rätt till samma information om mig som den fullmäktige har rätt att få för sitt uppdrag. De fullmäktige har ytterligare rätt att diskutera sinsemellan om denna information oberoende av sekretessbestämmelserna. </w:t>
      </w:r>
    </w:p>
    <w:p>
      <w:pPr>
        <w:pStyle w:val="Normal"/>
        <w:ind w:left="567"/>
        <w:rPr/>
      </w:pPr>
      <w:r>
        <w:rPr/>
        <w:t xml:space="preserve">Ersättaren utanför familjen har rätt endast till den information som behövs för att kunna genomföra de uppdrag som han eller hon har givits.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Den fullmäktiges ersättning</w:t>
      </w:r>
    </w:p>
    <w:p>
      <w:pPr>
        <w:pStyle w:val="Normal"/>
        <w:ind w:left="567"/>
        <w:rPr/>
      </w:pPr>
      <w:r>
        <w:rPr/>
        <w:t>Den fullmäktige och ersättare har rätt att av fullmaktsgivarens medel få ersättning för nödvändiga kostnader samt ett arvode som är skäligt i förhållande till uppdragets art och omfattning.</w:t>
      </w:r>
    </w:p>
    <w:p>
      <w:pPr>
        <w:pStyle w:val="Normal"/>
        <w:tabs>
          <w:tab w:val="clear" w:pos="1304"/>
          <w:tab w:val="left" w:pos="2835" w:leader="none"/>
        </w:tabs>
        <w:suppressAutoHyphens w:val="true"/>
        <w:spacing w:before="0" w:after="200"/>
        <w:ind w:left="567"/>
        <w:textAlignment w:val="baseline"/>
        <w:rPr>
          <w:rFonts w:ascii="Calibri" w:hAnsi="Calibri" w:eastAsia="Calibri" w:cs="Times New Roman"/>
          <w:sz w:val="28"/>
          <w:szCs w:val="28"/>
        </w:rPr>
      </w:pPr>
      <w:r>
        <w:rPr>
          <w:rFonts w:eastAsia="Calibri" w:cs="Times New Roman"/>
          <w:sz w:val="28"/>
          <w:szCs w:val="28"/>
        </w:rPr>
        <w:t>Slutredovisning</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 xml:space="preserve">Jag bestämmer att när intressebevakningsfullmakten upphör att gälla är den fullmäktige skyldig att göra en slutredovisning till dödsboet med sådan noggrannhet att bouppteckningen underlättas.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rPr>
      </w:pPr>
      <w:r>
        <w:rPr>
          <w:rFonts w:eastAsia="Calibri" w:cs="Times New Roman"/>
          <w:sz w:val="28"/>
          <w:szCs w:val="28"/>
        </w:rPr>
        <w:t>Koordinering med vårddirektiv och omvårdnadsdirektiv</w:t>
      </w:r>
    </w:p>
    <w:p>
      <w:pPr>
        <w:pStyle w:val="Normal"/>
        <w:ind w:left="567"/>
        <w:rPr/>
      </w:pPr>
      <w:r>
        <w:rPr/>
        <w:t xml:space="preserve">I vårddirektivet har jag bestämt vilka personer (anhöriga) som bör höras om mitt vårddirektiv inte är tillräckligt klar för medicinsk vård. De samma personerna bör meddelas till sjukhusens patientjournaler som anhöriga. Detta bör göras så att det inte finns olikheter i dessa dokument. Den fullmäktige är förpliktad att säkerställa att koordinering görs. </w:t>
      </w:r>
    </w:p>
    <w:p>
      <w:pPr>
        <w:pStyle w:val="Normal"/>
        <w:ind w:left="567"/>
        <w:rPr/>
      </w:pPr>
      <w:r>
        <w:rPr/>
        <w:t xml:space="preserve">Motsvarande gäller omvårdnadsdirektiv. </w:t>
      </w:r>
    </w:p>
    <w:p>
      <w:pPr>
        <w:pStyle w:val="Normal"/>
        <w:ind w:left="567"/>
        <w:rPr/>
      </w:pPr>
      <w:r>
        <w:rPr/>
      </w:r>
    </w:p>
    <w:p>
      <w:pPr>
        <w:pStyle w:val="Normal"/>
        <w:spacing w:before="0" w:after="200"/>
        <w:ind w:left="567"/>
        <w:rPr>
          <w:rFonts w:ascii="Calibri" w:hAnsi="Calibri" w:eastAsia="Calibri" w:cs="Times New Roman"/>
          <w:b/>
          <w:sz w:val="28"/>
          <w:szCs w:val="28"/>
        </w:rPr>
      </w:pPr>
      <w:r>
        <w:rPr>
          <w:rFonts w:eastAsia="Calibri" w:cs="Times New Roman"/>
          <w:b/>
          <w:sz w:val="28"/>
          <w:szCs w:val="28"/>
        </w:rPr>
        <w:t>Underskrifter</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[Helsingfors datum]</w:t>
      </w:r>
    </w:p>
    <w:p>
      <w:pPr>
        <w:pStyle w:val="Normal"/>
        <w:tabs>
          <w:tab w:val="clear" w:pos="1304"/>
          <w:tab w:val="left" w:pos="2835" w:leader="none"/>
        </w:tabs>
        <w:suppressAutoHyphens w:val="true"/>
        <w:ind w:left="567"/>
        <w:textAlignment w:val="baseline"/>
        <w:rPr>
          <w:rFonts w:ascii="Calibri" w:hAnsi="Calibri" w:eastAsia="Calibri" w:cs="Times New Roman"/>
        </w:rPr>
      </w:pPr>
      <w:r>
        <w:rPr/>
        <w:t>........................................</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Anders Ason</w:t>
        <w:br/>
        <w:t>pensionär, Helsingfors</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r>
    </w:p>
    <w:p>
      <w:pPr>
        <w:pStyle w:val="Normal"/>
        <w:tabs>
          <w:tab w:val="clear" w:pos="1304"/>
          <w:tab w:val="left" w:pos="2835" w:leader="none"/>
        </w:tabs>
        <w:suppressAutoHyphens w:val="true"/>
        <w:ind w:left="567"/>
        <w:textAlignment w:val="baseline"/>
        <w:rPr>
          <w:rFonts w:ascii="Calibri" w:hAnsi="Calibri" w:eastAsia="Calibri" w:cs="Times New Roman"/>
          <w:b/>
        </w:rPr>
      </w:pPr>
      <w:r>
        <w:rPr>
          <w:rFonts w:eastAsia="Calibri" w:cs="Times New Roman"/>
          <w:b/>
        </w:rPr>
        <w:t>Vittnesintyg</w:t>
      </w:r>
    </w:p>
    <w:p>
      <w:pPr>
        <w:pStyle w:val="Normal"/>
        <w:tabs>
          <w:tab w:val="clear" w:pos="1304"/>
          <w:tab w:val="left" w:pos="2835" w:leader="none"/>
        </w:tabs>
        <w:suppressAutoHyphens w:val="true"/>
        <w:ind w:left="567"/>
        <w:textAlignment w:val="baseline"/>
        <w:rPr>
          <w:rFonts w:ascii="Calibri" w:hAnsi="Calibri" w:eastAsia="Calibri" w:cs="Times New Roman"/>
          <w:b/>
        </w:rPr>
      </w:pPr>
      <w:r>
        <w:rPr>
          <w:rFonts w:eastAsia="Calibri" w:cs="Times New Roman"/>
          <w:b/>
        </w:rPr>
        <w:t xml:space="preserve">Vi, samtidigt närvarande ojäviga vittnen, intygar att Anders Ason, som vi personligen känner, egenhändigt i vår närvaro har undertecknat denna intressebevakningsfullmakt. Vi konstaterar att Anders upprättat fullmakten av egen fri vilja och fullt medveten om dess betydelse. Vi vittnen fyller de krav på ojävighet som ställs i §8 i lagen med beaktande att ojävigheten också gäller alla andrahandsfullmäktige och ersättare som lagens §4 bestämmer. </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t>[Helsingfors datum]</w:t>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r>
    </w:p>
    <w:p>
      <w:pPr>
        <w:pStyle w:val="Normal"/>
        <w:tabs>
          <w:tab w:val="clear" w:pos="1304"/>
          <w:tab w:val="left" w:pos="2835" w:leader="none"/>
        </w:tabs>
        <w:suppressAutoHyphens w:val="true"/>
        <w:ind w:left="567"/>
        <w:textAlignment w:val="baseline"/>
        <w:rPr>
          <w:rFonts w:ascii="Calibri" w:hAnsi="Calibri" w:eastAsia="Calibri" w:cs="Times New Roman"/>
        </w:rPr>
      </w:pPr>
      <w:r>
        <w:rPr>
          <w:rFonts w:eastAsia="Calibri" w:cs="Times New Roman"/>
        </w:rPr>
      </w:r>
    </w:p>
    <w:p>
      <w:pPr>
        <w:pStyle w:val="Normal"/>
        <w:tabs>
          <w:tab w:val="clear" w:pos="1304"/>
          <w:tab w:val="left" w:pos="1985" w:leader="none"/>
          <w:tab w:val="left" w:pos="6237" w:leader="none"/>
        </w:tabs>
        <w:ind w:left="567"/>
        <w:rPr>
          <w:rFonts w:ascii="Calibri" w:hAnsi="Calibri" w:eastAsia="Calibri"/>
        </w:rPr>
      </w:pPr>
      <w:r>
        <w:rPr/>
        <w:t>Underskrift</w:t>
      </w:r>
      <w:r>
        <w:rPr>
          <w:rFonts w:eastAsia="Calibri"/>
        </w:rPr>
        <w:tab/>
      </w:r>
      <w:r>
        <w:rPr/>
        <w:t>........................................</w:t>
        <w:tab/>
        <w:t>........................................</w:t>
      </w:r>
    </w:p>
    <w:p>
      <w:pPr>
        <w:pStyle w:val="Normal"/>
        <w:tabs>
          <w:tab w:val="clear" w:pos="1304"/>
          <w:tab w:val="left" w:pos="1985" w:leader="none"/>
          <w:tab w:val="left" w:pos="6237" w:leader="none"/>
        </w:tabs>
        <w:spacing w:before="0" w:after="100"/>
        <w:ind w:left="567"/>
        <w:rPr>
          <w:rFonts w:ascii="Calibri" w:hAnsi="Calibri" w:eastAsia="Calibri"/>
        </w:rPr>
      </w:pPr>
      <w:r>
        <w:rPr/>
        <w:t>Namn</w:t>
      </w:r>
      <w:r>
        <w:rPr>
          <w:rFonts w:eastAsia="Calibri"/>
        </w:rPr>
        <w:tab/>
      </w:r>
      <w:r>
        <w:rPr/>
        <w:t>........................................</w:t>
      </w:r>
      <w:r>
        <w:rPr>
          <w:rFonts w:eastAsia="Calibri"/>
        </w:rPr>
        <w:tab/>
      </w:r>
      <w:r>
        <w:rPr/>
        <w:t>........................................</w:t>
      </w:r>
    </w:p>
    <w:p>
      <w:pPr>
        <w:pStyle w:val="Normal"/>
        <w:tabs>
          <w:tab w:val="clear" w:pos="1304"/>
          <w:tab w:val="left" w:pos="1985" w:leader="none"/>
          <w:tab w:val="left" w:pos="6237" w:leader="none"/>
        </w:tabs>
        <w:spacing w:before="0" w:after="100"/>
        <w:ind w:left="567"/>
        <w:rPr>
          <w:rFonts w:ascii="Calibri" w:hAnsi="Calibri" w:eastAsia="Calibri"/>
        </w:rPr>
      </w:pPr>
      <w:r>
        <w:rPr/>
        <w:t>Födelsedatum</w:t>
      </w:r>
      <w:r>
        <w:rPr>
          <w:rFonts w:eastAsia="Calibri"/>
        </w:rPr>
        <w:tab/>
      </w:r>
      <w:r>
        <w:rPr/>
        <w:t>........................................</w:t>
      </w:r>
      <w:r>
        <w:rPr>
          <w:rFonts w:eastAsia="Calibri"/>
        </w:rPr>
        <w:tab/>
      </w:r>
      <w:r>
        <w:rPr/>
        <w:t>........................................</w:t>
      </w:r>
    </w:p>
    <w:p>
      <w:pPr>
        <w:pStyle w:val="Normal"/>
        <w:tabs>
          <w:tab w:val="clear" w:pos="1304"/>
          <w:tab w:val="left" w:pos="1985" w:leader="none"/>
          <w:tab w:val="left" w:pos="6237" w:leader="none"/>
        </w:tabs>
        <w:spacing w:before="0" w:after="100"/>
        <w:ind w:left="567"/>
        <w:rPr>
          <w:rFonts w:ascii="Calibri" w:hAnsi="Calibri" w:eastAsia="Calibri"/>
        </w:rPr>
      </w:pPr>
      <w:r>
        <w:rPr/>
        <w:t>Yrke</w:t>
      </w:r>
      <w:r>
        <w:rPr>
          <w:rFonts w:eastAsia="Calibri"/>
        </w:rPr>
        <w:tab/>
      </w:r>
      <w:r>
        <w:rPr/>
        <w:t>........................................</w:t>
      </w:r>
      <w:r>
        <w:rPr>
          <w:rFonts w:eastAsia="Calibri"/>
        </w:rPr>
        <w:tab/>
      </w:r>
      <w:r>
        <w:rPr/>
        <w:t>........................................</w:t>
      </w:r>
    </w:p>
    <w:p>
      <w:pPr>
        <w:pStyle w:val="Normal"/>
        <w:tabs>
          <w:tab w:val="clear" w:pos="1304"/>
          <w:tab w:val="left" w:pos="1985" w:leader="none"/>
          <w:tab w:val="left" w:pos="6237" w:leader="none"/>
        </w:tabs>
        <w:spacing w:before="0" w:after="100"/>
        <w:ind w:left="567"/>
        <w:rPr>
          <w:rFonts w:ascii="Calibri" w:hAnsi="Calibri" w:eastAsia="Calibri"/>
        </w:rPr>
      </w:pPr>
      <w:r>
        <w:rPr/>
        <w:t>Adress</w:t>
      </w:r>
      <w:r>
        <w:rPr>
          <w:rFonts w:eastAsia="Calibri"/>
        </w:rPr>
        <w:tab/>
      </w:r>
      <w:r>
        <w:rPr/>
        <w:t>........................................</w:t>
      </w:r>
      <w:r>
        <w:rPr>
          <w:rFonts w:eastAsia="Calibri"/>
        </w:rPr>
        <w:tab/>
      </w:r>
      <w:r>
        <w:rPr/>
        <w:t>........................................</w:t>
      </w:r>
    </w:p>
    <w:p>
      <w:pPr>
        <w:pStyle w:val="Normal"/>
        <w:tabs>
          <w:tab w:val="clear" w:pos="1304"/>
          <w:tab w:val="left" w:pos="1985" w:leader="none"/>
          <w:tab w:val="left" w:pos="6237" w:leader="none"/>
        </w:tabs>
        <w:spacing w:before="0" w:after="100"/>
        <w:ind w:left="567"/>
        <w:rPr/>
      </w:pPr>
      <w:r>
        <w:rPr/>
        <w:tab/>
        <w:t>........................................</w:t>
      </w:r>
      <w:r>
        <w:rPr>
          <w:rFonts w:eastAsia="Calibri"/>
        </w:rPr>
        <w:tab/>
      </w:r>
      <w:r>
        <w:rPr/>
        <w:t>........................................</w:t>
      </w:r>
    </w:p>
    <w:p>
      <w:pPr>
        <w:pStyle w:val="Normal"/>
        <w:tabs>
          <w:tab w:val="clear" w:pos="1304"/>
          <w:tab w:val="left" w:pos="1985" w:leader="none"/>
          <w:tab w:val="left" w:pos="6237" w:leader="none"/>
        </w:tabs>
        <w:spacing w:before="0" w:after="100"/>
        <w:ind w:left="567"/>
        <w:rPr/>
      </w:pPr>
      <w:r>
        <w:rPr/>
      </w:r>
    </w:p>
    <w:tbl>
      <w:tblPr>
        <w:tblStyle w:val="TaulukkoRuudukko"/>
        <w:tblW w:w="9061" w:type="dxa"/>
        <w:jc w:val="left"/>
        <w:tblInd w:w="567" w:type="dxa"/>
        <w:tblLayout w:type="fixed"/>
        <w:tblCellMar>
          <w:top w:w="0" w:type="dxa"/>
          <w:left w:w="108" w:type="dxa"/>
          <w:bottom w:w="0" w:type="dxa"/>
          <w:right w:w="108" w:type="dxa"/>
        </w:tblCellMar>
        <w:tblLook w:val="04a0" w:noHBand="0" w:noVBand="1" w:firstColumn="1" w:lastRow="0" w:lastColumn="0" w:firstRow="1"/>
      </w:tblPr>
      <w:tblGrid>
        <w:gridCol w:w="9061"/>
      </w:tblGrid>
      <w:tr>
        <w:trPr/>
        <w:tc>
          <w:tcPr>
            <w:tcW w:w="9061" w:type="dxa"/>
            <w:tcBorders/>
          </w:tcPr>
          <w:p>
            <w:pPr>
              <w:pStyle w:val="Heading5"/>
              <w:widowControl/>
              <w:suppressAutoHyphens w:val="true"/>
              <w:spacing w:before="0" w:after="280"/>
              <w:jc w:val="left"/>
              <w:rPr>
                <w:rFonts w:ascii="Calibri" w:hAnsi="Calibri" w:eastAsia="Calibri" w:cs="" w:asciiTheme="minorHAnsi" w:cstheme="minorBidi" w:eastAsiaTheme="minorHAnsi" w:hAnsiTheme="minorHAnsi"/>
                <w:b w:val="false"/>
                <w:bCs w:val="false"/>
                <w:i/>
                <w:i/>
                <w:iCs/>
                <w:sz w:val="22"/>
                <w:szCs w:val="22"/>
                <w:lang w:eastAsia="en-US"/>
              </w:rPr>
            </w:pPr>
            <w:hyperlink r:id="rId3" w:anchor="a648-2007" w:tgtFrame="Linkki voimaantulosäännökseen">
              <w:r>
                <w:rPr>
                  <w:rStyle w:val="ListLabel29"/>
                  <w:rFonts w:eastAsia="Calibri" w:cs="" w:ascii="Calibri" w:hAnsi="Calibri" w:asciiTheme="minorHAnsi" w:cstheme="minorBidi" w:eastAsiaTheme="minorHAnsi" w:hAnsiTheme="minorHAnsi"/>
                  <w:b w:val="false"/>
                  <w:bCs w:val="false"/>
                  <w:i/>
                  <w:iCs/>
                  <w:kern w:val="0"/>
                  <w:sz w:val="22"/>
                  <w:szCs w:val="22"/>
                  <w:lang w:eastAsia="en-US" w:bidi="ar-SA"/>
                </w:rPr>
                <w:t>8 §</w:t>
              </w:r>
            </w:hyperlink>
            <w:r>
              <w:rPr>
                <w:rFonts w:eastAsia="Calibri" w:cs="" w:ascii="Calibri" w:hAnsi="Calibri" w:asciiTheme="minorHAnsi" w:cstheme="minorBidi" w:eastAsiaTheme="minorHAnsi" w:hAnsiTheme="minorHAnsi"/>
                <w:b w:val="false"/>
                <w:bCs w:val="false"/>
                <w:i/>
                <w:iCs/>
                <w:kern w:val="0"/>
                <w:sz w:val="22"/>
                <w:szCs w:val="22"/>
                <w:lang w:eastAsia="en-US" w:bidi="ar-SA"/>
              </w:rPr>
              <w:t>: Behörighet att bevittna en fullmakt</w:t>
            </w:r>
          </w:p>
          <w:p>
            <w:pPr>
              <w:pStyle w:val="py"/>
              <w:widowControl/>
              <w:suppressAutoHyphens w:val="true"/>
              <w:spacing w:before="280" w:after="280"/>
              <w:jc w:val="left"/>
              <w:rPr>
                <w:rFonts w:ascii="Calibri" w:hAnsi="Calibri" w:eastAsia="Calibri" w:cs="" w:asciiTheme="minorHAnsi" w:cstheme="minorBidi" w:eastAsiaTheme="minorHAnsi" w:hAnsiTheme="minorHAnsi"/>
                <w:i/>
                <w:i/>
                <w:iCs/>
                <w:sz w:val="22"/>
                <w:szCs w:val="22"/>
                <w:lang w:eastAsia="en-US"/>
              </w:rPr>
            </w:pPr>
            <w:r>
              <w:rPr>
                <w:rFonts w:eastAsia="Calibri" w:cs="" w:ascii="Calibri" w:hAnsi="Calibri" w:asciiTheme="minorHAnsi" w:cstheme="minorBidi" w:eastAsiaTheme="minorHAnsi" w:hAnsiTheme="minorHAnsi"/>
                <w:i/>
                <w:iCs/>
                <w:kern w:val="0"/>
                <w:sz w:val="22"/>
                <w:szCs w:val="22"/>
                <w:lang w:eastAsia="en-US" w:bidi="ar-SA"/>
              </w:rPr>
              <w:t>En fullmakt får inte bevittnas av</w:t>
            </w:r>
          </w:p>
          <w:p>
            <w:pPr>
              <w:pStyle w:val="py"/>
              <w:widowControl/>
              <w:suppressAutoHyphens w:val="true"/>
              <w:spacing w:before="280" w:after="280"/>
              <w:jc w:val="left"/>
              <w:rPr>
                <w:rFonts w:ascii="Calibri" w:hAnsi="Calibri" w:eastAsia="Calibri" w:cs="" w:asciiTheme="minorHAnsi" w:cstheme="minorBidi" w:eastAsiaTheme="minorHAnsi" w:hAnsiTheme="minorHAnsi"/>
                <w:i/>
                <w:i/>
                <w:iCs/>
                <w:sz w:val="22"/>
                <w:szCs w:val="22"/>
                <w:lang w:eastAsia="en-US"/>
              </w:rPr>
            </w:pPr>
            <w:r>
              <w:rPr>
                <w:rFonts w:eastAsia="Calibri" w:cs="" w:ascii="Calibri" w:hAnsi="Calibri" w:asciiTheme="minorHAnsi" w:cstheme="minorBidi" w:eastAsiaTheme="minorHAnsi" w:hAnsiTheme="minorHAnsi"/>
                <w:i/>
                <w:iCs/>
                <w:kern w:val="0"/>
                <w:sz w:val="22"/>
                <w:szCs w:val="22"/>
                <w:lang w:eastAsia="en-US" w:bidi="ar-SA"/>
              </w:rPr>
              <w:t>1) en person som inte har fyllt aderton år eller som på grund av störningar i de psykiska funktionerna eller av någon annan motsvarande orsak saknar förmåga att förstå bevittnandets betydelse,</w:t>
            </w:r>
          </w:p>
          <w:p>
            <w:pPr>
              <w:pStyle w:val="py"/>
              <w:widowControl/>
              <w:suppressAutoHyphens w:val="true"/>
              <w:spacing w:before="280" w:after="280"/>
              <w:jc w:val="left"/>
              <w:rPr>
                <w:rFonts w:ascii="Calibri" w:hAnsi="Calibri" w:eastAsia="Calibri" w:cs="" w:asciiTheme="minorHAnsi" w:cstheme="minorBidi" w:eastAsiaTheme="minorHAnsi" w:hAnsiTheme="minorHAnsi"/>
                <w:i/>
                <w:i/>
                <w:iCs/>
                <w:sz w:val="22"/>
                <w:szCs w:val="22"/>
                <w:lang w:eastAsia="en-US"/>
              </w:rPr>
            </w:pPr>
            <w:r>
              <w:rPr>
                <w:rFonts w:eastAsia="Calibri" w:cs="" w:ascii="Calibri" w:hAnsi="Calibri" w:asciiTheme="minorHAnsi" w:cstheme="minorBidi" w:eastAsiaTheme="minorHAnsi" w:hAnsiTheme="minorHAnsi"/>
                <w:i/>
                <w:iCs/>
                <w:kern w:val="0"/>
                <w:sz w:val="22"/>
                <w:szCs w:val="22"/>
                <w:lang w:eastAsia="en-US" w:bidi="ar-SA"/>
              </w:rPr>
              <w:t>2) fullmaktsgivarens make,</w:t>
            </w:r>
          </w:p>
          <w:p>
            <w:pPr>
              <w:pStyle w:val="py"/>
              <w:widowControl/>
              <w:suppressAutoHyphens w:val="true"/>
              <w:spacing w:before="280" w:after="280"/>
              <w:jc w:val="left"/>
              <w:rPr>
                <w:rFonts w:ascii="Calibri" w:hAnsi="Calibri" w:eastAsia="Calibri" w:cs="" w:asciiTheme="minorHAnsi" w:cstheme="minorBidi" w:eastAsiaTheme="minorHAnsi" w:hAnsiTheme="minorHAnsi"/>
                <w:i/>
                <w:i/>
                <w:iCs/>
                <w:sz w:val="22"/>
                <w:szCs w:val="22"/>
                <w:lang w:eastAsia="en-US"/>
              </w:rPr>
            </w:pPr>
            <w:r>
              <w:rPr>
                <w:rFonts w:eastAsia="Calibri" w:cs="" w:ascii="Calibri" w:hAnsi="Calibri" w:asciiTheme="minorHAnsi" w:cstheme="minorBidi" w:eastAsiaTheme="minorHAnsi" w:hAnsiTheme="minorHAnsi"/>
                <w:i/>
                <w:iCs/>
                <w:kern w:val="0"/>
                <w:sz w:val="22"/>
                <w:szCs w:val="22"/>
                <w:lang w:eastAsia="en-US" w:bidi="ar-SA"/>
              </w:rPr>
              <w:t>3) fullmaktsgivarens eller dennes makes barn, barnbarn, syskon, förälder eller far- eller morförälder, eller en sådan persons make,</w:t>
            </w:r>
          </w:p>
          <w:p>
            <w:pPr>
              <w:pStyle w:val="py"/>
              <w:widowControl/>
              <w:suppressAutoHyphens w:val="true"/>
              <w:spacing w:before="280" w:after="280"/>
              <w:jc w:val="left"/>
              <w:rPr>
                <w:rFonts w:ascii="Calibri" w:hAnsi="Calibri" w:eastAsia="Calibri" w:cs="" w:asciiTheme="minorHAnsi" w:cstheme="minorBidi" w:eastAsiaTheme="minorHAnsi" w:hAnsiTheme="minorHAnsi"/>
                <w:i/>
                <w:i/>
                <w:iCs/>
                <w:sz w:val="22"/>
                <w:szCs w:val="22"/>
                <w:lang w:eastAsia="en-US"/>
              </w:rPr>
            </w:pPr>
            <w:r>
              <w:rPr>
                <w:rFonts w:eastAsia="Calibri" w:cs="" w:ascii="Calibri" w:hAnsi="Calibri" w:asciiTheme="minorHAnsi" w:cstheme="minorBidi" w:eastAsiaTheme="minorHAnsi" w:hAnsiTheme="minorHAnsi"/>
                <w:i/>
                <w:iCs/>
                <w:kern w:val="0"/>
                <w:sz w:val="22"/>
                <w:szCs w:val="22"/>
                <w:lang w:eastAsia="en-US" w:bidi="ar-SA"/>
              </w:rPr>
              <w:t>4) fullmäktigen eller dennes make, eller</w:t>
            </w:r>
          </w:p>
          <w:p>
            <w:pPr>
              <w:pStyle w:val="py"/>
              <w:widowControl/>
              <w:suppressAutoHyphens w:val="true"/>
              <w:spacing w:before="280" w:after="280"/>
              <w:jc w:val="left"/>
              <w:rPr>
                <w:rFonts w:ascii="Calibri" w:hAnsi="Calibri" w:eastAsia="Calibri" w:cs="" w:asciiTheme="minorHAnsi" w:cstheme="minorBidi" w:eastAsiaTheme="minorHAnsi" w:hAnsiTheme="minorHAnsi"/>
                <w:i/>
                <w:i/>
                <w:iCs/>
                <w:sz w:val="22"/>
                <w:szCs w:val="22"/>
                <w:lang w:eastAsia="en-US"/>
              </w:rPr>
            </w:pPr>
            <w:r>
              <w:rPr>
                <w:rFonts w:eastAsia="Calibri" w:cs="" w:ascii="Calibri" w:hAnsi="Calibri" w:asciiTheme="minorHAnsi" w:cstheme="minorBidi" w:eastAsiaTheme="minorHAnsi" w:hAnsiTheme="minorHAnsi"/>
                <w:i/>
                <w:iCs/>
                <w:kern w:val="0"/>
                <w:sz w:val="22"/>
                <w:szCs w:val="22"/>
                <w:lang w:eastAsia="en-US" w:bidi="ar-SA"/>
              </w:rPr>
              <w:t>5) en person som står i ett i 3 punkten nämnt förhållande till fullmäktigen eller dennes make.</w:t>
            </w:r>
          </w:p>
          <w:p>
            <w:pPr>
              <w:pStyle w:val="py"/>
              <w:widowControl/>
              <w:suppressAutoHyphens w:val="true"/>
              <w:spacing w:before="280" w:after="280"/>
              <w:jc w:val="left"/>
              <w:rPr>
                <w:rFonts w:ascii="Calibri" w:hAnsi="Calibri" w:eastAsia="Calibri" w:cs="" w:asciiTheme="minorHAnsi" w:cstheme="minorBidi" w:eastAsiaTheme="minorHAnsi" w:hAnsiTheme="minorHAnsi"/>
                <w:i/>
                <w:i/>
                <w:iCs/>
                <w:sz w:val="22"/>
                <w:szCs w:val="22"/>
                <w:lang w:eastAsia="en-US"/>
              </w:rPr>
            </w:pPr>
            <w:r>
              <w:rPr>
                <w:rFonts w:eastAsia="Calibri" w:cs="" w:ascii="Calibri" w:hAnsi="Calibri" w:asciiTheme="minorHAnsi" w:cstheme="minorBidi" w:eastAsiaTheme="minorHAnsi" w:hAnsiTheme="minorHAnsi"/>
                <w:i/>
                <w:iCs/>
                <w:kern w:val="0"/>
                <w:sz w:val="22"/>
                <w:szCs w:val="22"/>
                <w:lang w:eastAsia="en-US" w:bidi="ar-SA"/>
              </w:rPr>
              <w:t>Med makar avses i 1 mom. äkta makar och personer som lever under äktenskapsliknande förhållanden eller i något annat parförhållande i gemensamt hushåll. Med släktingar jämställs motsvarande halvsläktingar.</w:t>
            </w:r>
          </w:p>
          <w:p>
            <w:pPr>
              <w:pStyle w:val="Normal"/>
              <w:widowControl/>
              <w:suppressAutoHyphens w:val="true"/>
              <w:spacing w:lineRule="auto" w:line="240" w:before="0" w:after="0"/>
              <w:jc w:val="left"/>
              <w:rPr>
                <w:rFonts w:ascii="Calibri" w:hAnsi="Calibri" w:eastAsia="Calibri" w:cs=""/>
                <w:kern w:val="0"/>
                <w:sz w:val="22"/>
                <w:szCs w:val="22"/>
                <w:lang w:eastAsia="en-US" w:bidi="ar-SA"/>
              </w:rPr>
            </w:pPr>
            <w:r>
              <w:rPr>
                <w:rFonts w:eastAsia="Calibri" w:cs=""/>
                <w:kern w:val="0"/>
                <w:sz w:val="22"/>
                <w:szCs w:val="22"/>
                <w:lang w:eastAsia="en-US" w:bidi="ar-SA"/>
              </w:rPr>
            </w:r>
          </w:p>
        </w:tc>
      </w:tr>
    </w:tbl>
    <w:p>
      <w:pPr>
        <w:pStyle w:val="Normal"/>
        <w:spacing w:before="0" w:after="200"/>
        <w:ind w:left="567"/>
        <w:rPr>
          <w:lang w:val="en-US"/>
        </w:rPr>
      </w:pPr>
      <w:r>
        <w:rPr>
          <w:lang w:val="en-US"/>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Open Sans">
    <w:altName w:val="Open Sans Fallback"/>
    <w:charset w:val="01"/>
    <w:family w:val="roman"/>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81300427"/>
    </w:sdtPr>
    <w:sdtContent>
      <w:p>
        <w:pPr>
          <w:pStyle w:val="Footer"/>
          <w:jc w:val="center"/>
          <w:rPr/>
        </w:pPr>
        <w:r>
          <w:rPr/>
          <w:fldChar w:fldCharType="begin"/>
        </w:r>
        <w:r>
          <w:rPr/>
          <w:instrText xml:space="preserve"> PAGE </w:instrText>
        </w:r>
        <w:r>
          <w:rPr/>
          <w:fldChar w:fldCharType="separate"/>
        </w:r>
        <w:r>
          <w:rPr/>
          <w:t>12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81300427"/>
    </w:sdtPr>
    <w:sdtContent>
      <w:p>
        <w:pPr>
          <w:pStyle w:val="Footer"/>
          <w:jc w:val="center"/>
          <w:rPr/>
        </w:pPr>
        <w:r>
          <w:rPr/>
          <w:fldChar w:fldCharType="begin"/>
        </w:r>
        <w:r>
          <w:rPr/>
          <w:instrText xml:space="preserve"> PAGE </w:instrText>
        </w:r>
        <w:r>
          <w:rPr/>
          <w:fldChar w:fldCharType="separate"/>
        </w:r>
        <w:r>
          <w:rPr/>
          <w:t>12</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Intressebevakningsfullmakt basmodell</w:t>
      <w:tab/>
      <w:t>Anders Ason</w:t>
      <w:tab/>
      <w:t>uppdaterad 29.6.2026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Intressebevakningsfullmakt basmodell</w:t>
      <w:tab/>
      <w:t>Anders Ason</w:t>
      <w:tab/>
      <w:t>uppdaterad 29.6.2026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1304"/>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i-FI"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v-FI" w:eastAsia="en-US" w:bidi="ar-SA"/>
    </w:rPr>
  </w:style>
  <w:style w:type="paragraph" w:styleId="Heading5">
    <w:name w:val="Heading 5"/>
    <w:basedOn w:val="Normal"/>
    <w:link w:val="Otsikko5Char"/>
    <w:uiPriority w:val="9"/>
    <w:qFormat/>
    <w:rsid w:val="002c4967"/>
    <w:pPr>
      <w:spacing w:lineRule="auto" w:line="240" w:beforeAutospacing="1" w:afterAutospacing="1"/>
      <w:outlineLvl w:val="4"/>
    </w:pPr>
    <w:rPr>
      <w:rFonts w:ascii="Times New Roman" w:hAnsi="Times New Roman" w:eastAsia="Times New Roman" w:cs="Times New Roman"/>
      <w:b/>
      <w:bCs/>
      <w:sz w:val="20"/>
      <w:szCs w:val="20"/>
      <w:lang w:eastAsia="fi-FI"/>
    </w:rPr>
  </w:style>
  <w:style w:type="character" w:styleId="DefaultParagraphFont" w:default="1">
    <w:name w:val="Default Paragraph Font"/>
    <w:uiPriority w:val="1"/>
    <w:semiHidden/>
    <w:unhideWhenUsed/>
    <w:qFormat/>
    <w:rPr/>
  </w:style>
  <w:style w:type="character" w:styleId="YltunnisteChar" w:customStyle="1">
    <w:name w:val="Ylätunniste Char"/>
    <w:basedOn w:val="DefaultParagraphFont"/>
    <w:uiPriority w:val="99"/>
    <w:qFormat/>
    <w:rsid w:val="00b064b0"/>
    <w:rPr/>
  </w:style>
  <w:style w:type="character" w:styleId="AlatunnisteChar" w:customStyle="1">
    <w:name w:val="Alatunniste Char"/>
    <w:basedOn w:val="DefaultParagraphFont"/>
    <w:uiPriority w:val="99"/>
    <w:qFormat/>
    <w:rsid w:val="00b064b0"/>
    <w:rPr/>
  </w:style>
  <w:style w:type="character" w:styleId="SelitetekstiChar" w:customStyle="1">
    <w:name w:val="Seliteteksti Char"/>
    <w:basedOn w:val="DefaultParagraphFont"/>
    <w:link w:val="BalloonText"/>
    <w:uiPriority w:val="99"/>
    <w:semiHidden/>
    <w:qFormat/>
    <w:rsid w:val="00167f8a"/>
    <w:rPr>
      <w:rFonts w:ascii="Tahoma" w:hAnsi="Tahoma" w:cs="Tahoma"/>
      <w:sz w:val="16"/>
      <w:szCs w:val="16"/>
    </w:rPr>
  </w:style>
  <w:style w:type="character" w:styleId="Hyperlink">
    <w:name w:val="Hyperlink"/>
    <w:basedOn w:val="DefaultParagraphFont"/>
    <w:uiPriority w:val="99"/>
    <w:unhideWhenUsed/>
    <w:rsid w:val="006d00ee"/>
    <w:rPr>
      <w:color w:themeColor="hyperlink" w:val="0000FF"/>
      <w:u w:val="single"/>
    </w:rPr>
  </w:style>
  <w:style w:type="character" w:styleId="FollowedHyperlink">
    <w:name w:val="FollowedHyperlink"/>
    <w:basedOn w:val="DefaultParagraphFont"/>
    <w:uiPriority w:val="99"/>
    <w:semiHidden/>
    <w:unhideWhenUsed/>
    <w:rsid w:val="00e323db"/>
    <w:rPr>
      <w:color w:themeColor="followedHyperlink" w:val="800080"/>
      <w:u w:val="single"/>
    </w:rPr>
  </w:style>
  <w:style w:type="character" w:styleId="Otsikko5Char" w:customStyle="1">
    <w:name w:val="Otsikko 5 Char"/>
    <w:basedOn w:val="DefaultParagraphFont"/>
    <w:uiPriority w:val="9"/>
    <w:qFormat/>
    <w:rsid w:val="002c4967"/>
    <w:rPr>
      <w:rFonts w:ascii="Times New Roman" w:hAnsi="Times New Roman" w:eastAsia="Times New Roman" w:cs="Times New Roman"/>
      <w:b/>
      <w:bCs/>
      <w:sz w:val="20"/>
      <w:szCs w:val="20"/>
      <w:lang w:eastAsia="fi-FI"/>
    </w:rPr>
  </w:style>
  <w:style w:type="character" w:styleId="annotationreference">
    <w:name w:val="annotation reference"/>
    <w:basedOn w:val="DefaultParagraphFont"/>
    <w:uiPriority w:val="99"/>
    <w:semiHidden/>
    <w:unhideWhenUsed/>
    <w:qFormat/>
    <w:rsid w:val="007a14ec"/>
    <w:rPr>
      <w:sz w:val="16"/>
      <w:szCs w:val="16"/>
    </w:rPr>
  </w:style>
  <w:style w:type="character" w:styleId="KommentintekstiChar" w:customStyle="1">
    <w:name w:val="Kommentin teksti Char"/>
    <w:basedOn w:val="DefaultParagraphFont"/>
    <w:uiPriority w:val="99"/>
    <w:semiHidden/>
    <w:qFormat/>
    <w:rsid w:val="007a14ec"/>
    <w:rPr>
      <w:sz w:val="20"/>
      <w:szCs w:val="20"/>
    </w:rPr>
  </w:style>
  <w:style w:type="character" w:styleId="KommentinotsikkoChar" w:customStyle="1">
    <w:name w:val="Kommentin otsikko Char"/>
    <w:basedOn w:val="KommentintekstiChar"/>
    <w:link w:val="annotationsubject"/>
    <w:uiPriority w:val="99"/>
    <w:semiHidden/>
    <w:qFormat/>
    <w:rsid w:val="007a14ec"/>
    <w:rPr>
      <w:b/>
      <w:bCs/>
      <w:sz w:val="20"/>
      <w:szCs w:val="20"/>
    </w:rPr>
  </w:style>
  <w:style w:type="paragraph" w:styleId="Otsikko">
    <w:name w:val="Otsikk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Hakemisto">
    <w:name w:val="Hakemisto"/>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YltunnisteChar"/>
    <w:uiPriority w:val="99"/>
    <w:unhideWhenUsed/>
    <w:rsid w:val="00b064b0"/>
    <w:pPr>
      <w:tabs>
        <w:tab w:val="clear" w:pos="1304"/>
        <w:tab w:val="center" w:pos="4819" w:leader="none"/>
        <w:tab w:val="right" w:pos="9638" w:leader="none"/>
      </w:tabs>
      <w:spacing w:lineRule="auto" w:line="240" w:before="0" w:after="0"/>
    </w:pPr>
    <w:rPr/>
  </w:style>
  <w:style w:type="paragraph" w:styleId="Footer">
    <w:name w:val="Footer"/>
    <w:basedOn w:val="Normal"/>
    <w:link w:val="AlatunnisteChar"/>
    <w:uiPriority w:val="99"/>
    <w:unhideWhenUsed/>
    <w:rsid w:val="00b064b0"/>
    <w:pPr>
      <w:tabs>
        <w:tab w:val="clear" w:pos="1304"/>
        <w:tab w:val="center" w:pos="4819" w:leader="none"/>
        <w:tab w:val="right" w:pos="9638" w:leader="none"/>
      </w:tabs>
      <w:spacing w:lineRule="auto" w:line="240" w:before="0" w:after="0"/>
    </w:pPr>
    <w:rPr/>
  </w:style>
  <w:style w:type="paragraph" w:styleId="ListParagraph">
    <w:name w:val="List Paragraph"/>
    <w:basedOn w:val="Normal"/>
    <w:uiPriority w:val="34"/>
    <w:qFormat/>
    <w:rsid w:val="000f00f9"/>
    <w:pPr>
      <w:spacing w:before="0" w:after="200"/>
      <w:ind w:left="720"/>
      <w:contextualSpacing/>
    </w:pPr>
    <w:rPr/>
  </w:style>
  <w:style w:type="paragraph" w:styleId="BalloonText">
    <w:name w:val="Balloon Text"/>
    <w:basedOn w:val="Normal"/>
    <w:link w:val="SelitetekstiChar"/>
    <w:uiPriority w:val="99"/>
    <w:semiHidden/>
    <w:unhideWhenUsed/>
    <w:qFormat/>
    <w:rsid w:val="00167f8a"/>
    <w:pPr>
      <w:spacing w:lineRule="auto" w:line="240" w:before="0" w:after="0"/>
    </w:pPr>
    <w:rPr>
      <w:rFonts w:ascii="Tahoma" w:hAnsi="Tahoma" w:cs="Tahoma"/>
      <w:sz w:val="16"/>
      <w:szCs w:val="16"/>
    </w:rPr>
  </w:style>
  <w:style w:type="paragraph" w:styleId="py" w:customStyle="1">
    <w:name w:val="py"/>
    <w:basedOn w:val="Normal"/>
    <w:qFormat/>
    <w:rsid w:val="002c4967"/>
    <w:pPr>
      <w:spacing w:lineRule="auto" w:line="240" w:beforeAutospacing="1" w:afterAutospacing="1"/>
    </w:pPr>
    <w:rPr>
      <w:rFonts w:ascii="Times New Roman" w:hAnsi="Times New Roman" w:eastAsia="Times New Roman" w:cs="Times New Roman"/>
      <w:sz w:val="24"/>
      <w:szCs w:val="24"/>
      <w:lang w:eastAsia="fi-FI"/>
    </w:rPr>
  </w:style>
  <w:style w:type="paragraph" w:styleId="AnnotationText">
    <w:name w:val="Annotation Text"/>
    <w:basedOn w:val="Normal"/>
    <w:link w:val="KommentintekstiChar"/>
    <w:uiPriority w:val="99"/>
    <w:semiHidden/>
    <w:unhideWhenUsed/>
    <w:rsid w:val="007a14ec"/>
    <w:pPr>
      <w:spacing w:lineRule="auto" w:line="240"/>
    </w:pPr>
    <w:rPr>
      <w:sz w:val="20"/>
      <w:szCs w:val="20"/>
    </w:rPr>
  </w:style>
  <w:style w:type="paragraph" w:styleId="annotationsubject">
    <w:name w:val="annotation subject"/>
    <w:basedOn w:val="AnnotationText"/>
    <w:next w:val="AnnotationText"/>
    <w:link w:val="KommentinotsikkoChar"/>
    <w:uiPriority w:val="99"/>
    <w:semiHidden/>
    <w:unhideWhenUsed/>
    <w:qFormat/>
    <w:rsid w:val="007a14ec"/>
    <w:pPr/>
    <w:rPr>
      <w:b/>
      <w:bCs/>
    </w:rPr>
  </w:style>
  <w:style w:type="numbering" w:styleId="Eiluetteloa" w:default="1">
    <w:name w:val="Ei luetteloa"/>
    <w:uiPriority w:val="99"/>
    <w:semiHidden/>
    <w:unhideWhenUsed/>
    <w:qFormat/>
  </w:style>
  <w:style w:type="table" w:default="1" w:styleId="Normaalitaulukko">
    <w:name w:val="Normal Table"/>
    <w:uiPriority w:val="99"/>
    <w:semiHidden/>
    <w:unhideWhenUsed/>
    <w:tblPr>
      <w:tblCellMar>
        <w:top w:w="0" w:type="dxa"/>
        <w:left w:w="108" w:type="dxa"/>
        <w:bottom w:w="0" w:type="dxa"/>
        <w:right w:w="108" w:type="dxa"/>
      </w:tblCellMar>
    </w:tblPr>
  </w:style>
  <w:style w:type="table" w:styleId="TaulukkoRuudukko">
    <w:name w:val="Table Grid"/>
    <w:basedOn w:val="Normaalitaulukko"/>
    <w:uiPriority w:val="59"/>
    <w:rsid w:val="002c49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inlex.fi/sv/laki/ajantasa/2007/20070648" TargetMode="External"/><Relationship Id="rId3" Type="http://schemas.openxmlformats.org/officeDocument/2006/relationships/hyperlink" Target="https://finlex.fi/sv/laki/ajantasa/2007/20070648"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B2398-0576-4450-B6E3-9872A04FE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2055</TotalTime>
  <Application>LibreOffice/24.2.7.2$Linux_X86_64 LibreOffice_project/420$Build-2</Application>
  <AppVersion>15.0000</AppVersion>
  <Pages>12</Pages>
  <Words>3129</Words>
  <Characters>19265</Characters>
  <CharactersWithSpaces>22324</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2025-10-14T14:55:00Z</dcterms:created>
  <dc:creator>Arno</dc:creator>
  <dc:description/>
  <dc:language>fi-FI</dc:language>
  <cp:lastModifiedBy/>
  <cp:lastPrinted>2023-08-30T11:03:00Z</cp:lastPrinted>
  <dcterms:modified xsi:type="dcterms:W3CDTF">2026-07-01T15:45:03Z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